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2"/>
        <w:gridCol w:w="7685"/>
      </w:tblGrid>
      <w:tr w:rsidR="00FA4821" w:rsidRPr="004F68AD" w14:paraId="73E1E2BD" w14:textId="77777777" w:rsidTr="00C66212">
        <w:trPr>
          <w:cantSplit/>
          <w:trHeight w:val="990"/>
          <w:jc w:val="center"/>
        </w:trPr>
        <w:tc>
          <w:tcPr>
            <w:tcW w:w="924" w:type="pct"/>
          </w:tcPr>
          <w:p w14:paraId="6AF458E2" w14:textId="67A20241" w:rsidR="00FA4821" w:rsidRPr="004F68AD" w:rsidRDefault="00FA4821" w:rsidP="00D93849">
            <w:pPr>
              <w:ind w:left="708" w:hanging="708"/>
              <w:rPr>
                <w:rFonts w:asciiTheme="minorHAnsi" w:hAnsiTheme="minorHAnsi" w:cstheme="minorHAnsi"/>
                <w:sz w:val="22"/>
                <w:szCs w:val="22"/>
              </w:rPr>
            </w:pPr>
            <w:r w:rsidRPr="002F10B6">
              <w:rPr>
                <w:rFonts w:asciiTheme="minorHAnsi" w:hAnsiTheme="minorHAnsi" w:cstheme="minorHAnsi"/>
                <w:sz w:val="22"/>
                <w:szCs w:val="22"/>
              </w:rPr>
              <w:br w:type="page"/>
            </w:r>
            <w:r w:rsidRPr="004F68AD">
              <w:rPr>
                <w:rFonts w:asciiTheme="minorHAnsi" w:hAnsiTheme="minorHAnsi" w:cstheme="minorHAnsi"/>
                <w:noProof/>
                <w:sz w:val="22"/>
                <w:szCs w:val="22"/>
                <w:lang w:val="es-CO" w:eastAsia="es-CO"/>
              </w:rPr>
              <w:drawing>
                <wp:inline distT="0" distB="0" distL="0" distR="0" wp14:anchorId="2BC6A075" wp14:editId="7E067587">
                  <wp:extent cx="1047750" cy="609600"/>
                  <wp:effectExtent l="0" t="0" r="0" b="0"/>
                  <wp:docPr id="1817385740" name="Imagen 10" descr="LOGO 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BM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609600"/>
                          </a:xfrm>
                          <a:prstGeom prst="rect">
                            <a:avLst/>
                          </a:prstGeom>
                          <a:noFill/>
                          <a:ln>
                            <a:noFill/>
                          </a:ln>
                        </pic:spPr>
                      </pic:pic>
                    </a:graphicData>
                  </a:graphic>
                </wp:inline>
              </w:drawing>
            </w:r>
          </w:p>
        </w:tc>
        <w:tc>
          <w:tcPr>
            <w:tcW w:w="4076" w:type="pct"/>
            <w:vAlign w:val="center"/>
          </w:tcPr>
          <w:p w14:paraId="3B02C239" w14:textId="74194F8D" w:rsidR="00FA4821" w:rsidRPr="004F68AD" w:rsidRDefault="00FA4821" w:rsidP="002F10B6">
            <w:pPr>
              <w:jc w:val="center"/>
              <w:rPr>
                <w:rFonts w:asciiTheme="minorHAnsi" w:hAnsiTheme="minorHAnsi" w:cstheme="minorHAnsi"/>
                <w:b/>
                <w:sz w:val="22"/>
                <w:szCs w:val="22"/>
                <w:lang w:val="es-CO"/>
              </w:rPr>
            </w:pPr>
            <w:r w:rsidRPr="004F68AD">
              <w:rPr>
                <w:rFonts w:asciiTheme="minorHAnsi" w:hAnsiTheme="minorHAnsi" w:cstheme="minorHAnsi"/>
                <w:b/>
                <w:sz w:val="22"/>
                <w:szCs w:val="22"/>
              </w:rPr>
              <w:t xml:space="preserve">FICHA TECNICA DE </w:t>
            </w:r>
            <w:r w:rsidR="00FF2308" w:rsidRPr="004F68AD">
              <w:rPr>
                <w:rFonts w:asciiTheme="minorHAnsi" w:hAnsiTheme="minorHAnsi" w:cstheme="minorHAnsi"/>
                <w:b/>
                <w:sz w:val="22"/>
                <w:szCs w:val="22"/>
              </w:rPr>
              <w:t>NEGOCIACION ADQUIRIR MOTOCICLETAS PARA ORGANISMOS DE SEGURIDAD DEL DISTRITO ESPECIAL DE MEDELLÍN.</w:t>
            </w:r>
          </w:p>
        </w:tc>
      </w:tr>
    </w:tbl>
    <w:p w14:paraId="3BC46B4A" w14:textId="77777777" w:rsidR="00FA4821" w:rsidRPr="004F68AD" w:rsidRDefault="00FA4821" w:rsidP="002F10B6">
      <w:pPr>
        <w:rPr>
          <w:rFonts w:asciiTheme="minorHAnsi" w:hAnsiTheme="minorHAnsi" w:cstheme="minorHAnsi"/>
          <w:sz w:val="22"/>
          <w:szCs w:val="22"/>
        </w:rPr>
      </w:pPr>
    </w:p>
    <w:p w14:paraId="7954CED2" w14:textId="77777777" w:rsidR="00FA4821" w:rsidRPr="004F68AD" w:rsidRDefault="00FA4821" w:rsidP="002F10B6">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A4821" w:rsidRPr="004F68AD" w14:paraId="1A124E15" w14:textId="77777777" w:rsidTr="00C66212">
        <w:tc>
          <w:tcPr>
            <w:tcW w:w="8978" w:type="dxa"/>
            <w:shd w:val="clear" w:color="auto" w:fill="auto"/>
          </w:tcPr>
          <w:p w14:paraId="458F3F6E" w14:textId="77777777" w:rsidR="00FA4821" w:rsidRPr="004F68AD" w:rsidRDefault="00FA4821" w:rsidP="002F10B6">
            <w:pPr>
              <w:rPr>
                <w:rFonts w:asciiTheme="minorHAnsi" w:hAnsiTheme="minorHAnsi" w:cstheme="minorHAnsi"/>
                <w:sz w:val="22"/>
                <w:szCs w:val="22"/>
              </w:rPr>
            </w:pPr>
          </w:p>
          <w:p w14:paraId="23814397" w14:textId="77777777" w:rsidR="00FA4821" w:rsidRPr="004F68AD" w:rsidRDefault="00FA4821" w:rsidP="002F10B6">
            <w:pPr>
              <w:rPr>
                <w:rFonts w:asciiTheme="minorHAnsi" w:hAnsiTheme="minorHAnsi" w:cstheme="minorHAnsi"/>
                <w:sz w:val="22"/>
                <w:szCs w:val="22"/>
              </w:rPr>
            </w:pPr>
          </w:p>
          <w:p w14:paraId="310ACF86" w14:textId="77777777" w:rsidR="00FA4821" w:rsidRPr="004F68AD" w:rsidRDefault="00FA4821" w:rsidP="002F10B6">
            <w:pPr>
              <w:rPr>
                <w:rFonts w:asciiTheme="minorHAnsi" w:hAnsiTheme="minorHAnsi" w:cstheme="minorHAnsi"/>
                <w:sz w:val="22"/>
                <w:szCs w:val="22"/>
              </w:rPr>
            </w:pPr>
          </w:p>
          <w:p w14:paraId="06C80F17" w14:textId="77777777" w:rsidR="00FA4821" w:rsidRPr="004F68AD" w:rsidRDefault="00FA4821" w:rsidP="002F10B6">
            <w:pPr>
              <w:rPr>
                <w:rFonts w:asciiTheme="minorHAnsi" w:hAnsiTheme="minorHAnsi" w:cstheme="minorHAnsi"/>
                <w:sz w:val="22"/>
                <w:szCs w:val="22"/>
              </w:rPr>
            </w:pPr>
          </w:p>
          <w:p w14:paraId="43F79CCD" w14:textId="77777777" w:rsidR="00FA4821" w:rsidRPr="004F68AD" w:rsidRDefault="00FA4821" w:rsidP="002F10B6">
            <w:pPr>
              <w:rPr>
                <w:rFonts w:asciiTheme="minorHAnsi" w:hAnsiTheme="minorHAnsi" w:cstheme="minorHAnsi"/>
                <w:sz w:val="22"/>
                <w:szCs w:val="22"/>
              </w:rPr>
            </w:pPr>
          </w:p>
          <w:p w14:paraId="0D474E33" w14:textId="77777777" w:rsidR="00FA4821" w:rsidRPr="004F68AD" w:rsidRDefault="00FA4821" w:rsidP="002F10B6">
            <w:pPr>
              <w:rPr>
                <w:rFonts w:asciiTheme="minorHAnsi" w:hAnsiTheme="minorHAnsi" w:cstheme="minorHAnsi"/>
                <w:sz w:val="22"/>
                <w:szCs w:val="22"/>
              </w:rPr>
            </w:pPr>
          </w:p>
          <w:p w14:paraId="038FB952" w14:textId="77777777" w:rsidR="00FA4821" w:rsidRPr="004F68AD" w:rsidRDefault="00FA4821" w:rsidP="002F10B6">
            <w:pPr>
              <w:rPr>
                <w:rFonts w:asciiTheme="minorHAnsi" w:hAnsiTheme="minorHAnsi" w:cstheme="minorHAnsi"/>
                <w:sz w:val="22"/>
                <w:szCs w:val="22"/>
              </w:rPr>
            </w:pPr>
          </w:p>
          <w:p w14:paraId="3BC53A82" w14:textId="77777777" w:rsidR="00FA4821" w:rsidRPr="004F68AD" w:rsidRDefault="00FA4821" w:rsidP="002F10B6">
            <w:pPr>
              <w:rPr>
                <w:rFonts w:asciiTheme="minorHAnsi" w:hAnsiTheme="minorHAnsi" w:cstheme="minorHAnsi"/>
                <w:sz w:val="22"/>
                <w:szCs w:val="22"/>
              </w:rPr>
            </w:pPr>
          </w:p>
          <w:p w14:paraId="18625E27" w14:textId="77777777" w:rsidR="00FA4821" w:rsidRPr="004F68AD" w:rsidRDefault="00FA4821" w:rsidP="002F10B6">
            <w:pPr>
              <w:rPr>
                <w:rFonts w:asciiTheme="minorHAnsi" w:hAnsiTheme="minorHAnsi" w:cstheme="minorHAnsi"/>
                <w:sz w:val="22"/>
                <w:szCs w:val="22"/>
              </w:rPr>
            </w:pPr>
            <w:bookmarkStart w:id="0" w:name="_GoBack"/>
            <w:bookmarkEnd w:id="0"/>
          </w:p>
          <w:p w14:paraId="10C2B83E" w14:textId="77777777" w:rsidR="00FA4821" w:rsidRPr="004F68AD" w:rsidRDefault="00FA4821" w:rsidP="002F10B6">
            <w:pPr>
              <w:rPr>
                <w:rFonts w:asciiTheme="minorHAnsi" w:hAnsiTheme="minorHAnsi" w:cstheme="minorHAnsi"/>
                <w:sz w:val="22"/>
                <w:szCs w:val="22"/>
              </w:rPr>
            </w:pPr>
          </w:p>
          <w:p w14:paraId="1922CD3C" w14:textId="77777777" w:rsidR="00FA4821" w:rsidRPr="004F68AD" w:rsidRDefault="00FA4821" w:rsidP="002F10B6">
            <w:pPr>
              <w:rPr>
                <w:rFonts w:asciiTheme="minorHAnsi" w:hAnsiTheme="minorHAnsi" w:cstheme="minorHAnsi"/>
                <w:sz w:val="22"/>
                <w:szCs w:val="22"/>
              </w:rPr>
            </w:pPr>
          </w:p>
          <w:p w14:paraId="67283ECD" w14:textId="77777777" w:rsidR="00FA4821" w:rsidRPr="004F68AD" w:rsidRDefault="00FA4821" w:rsidP="002F10B6">
            <w:pPr>
              <w:rPr>
                <w:rFonts w:asciiTheme="minorHAnsi" w:hAnsiTheme="minorHAnsi" w:cstheme="minorHAnsi"/>
                <w:sz w:val="22"/>
                <w:szCs w:val="22"/>
              </w:rPr>
            </w:pPr>
          </w:p>
          <w:p w14:paraId="0DFE2DAB" w14:textId="77777777" w:rsidR="00FA4821" w:rsidRPr="004F68AD" w:rsidRDefault="00FA4821" w:rsidP="002F10B6">
            <w:pPr>
              <w:rPr>
                <w:rFonts w:asciiTheme="minorHAnsi" w:hAnsiTheme="minorHAnsi" w:cstheme="minorHAnsi"/>
                <w:sz w:val="22"/>
                <w:szCs w:val="22"/>
              </w:rPr>
            </w:pPr>
          </w:p>
          <w:p w14:paraId="6B2AC1E0" w14:textId="77777777" w:rsidR="00FA4821" w:rsidRPr="004F68AD" w:rsidRDefault="00FA4821" w:rsidP="002F10B6">
            <w:pPr>
              <w:rPr>
                <w:rFonts w:asciiTheme="minorHAnsi" w:hAnsiTheme="minorHAnsi" w:cstheme="minorHAnsi"/>
                <w:sz w:val="22"/>
                <w:szCs w:val="22"/>
              </w:rPr>
            </w:pPr>
          </w:p>
          <w:p w14:paraId="625C9686" w14:textId="77777777" w:rsidR="00FA4821" w:rsidRPr="004F68AD" w:rsidRDefault="00FA4821" w:rsidP="002F10B6">
            <w:pPr>
              <w:rPr>
                <w:rFonts w:asciiTheme="minorHAnsi" w:hAnsiTheme="minorHAnsi" w:cstheme="minorHAnsi"/>
                <w:sz w:val="22"/>
                <w:szCs w:val="22"/>
              </w:rPr>
            </w:pPr>
          </w:p>
          <w:p w14:paraId="15077F1B" w14:textId="67C0E671" w:rsidR="00FA4821" w:rsidRPr="004F68AD" w:rsidRDefault="00FA4821" w:rsidP="002F10B6">
            <w:pPr>
              <w:jc w:val="center"/>
              <w:rPr>
                <w:rFonts w:asciiTheme="minorHAnsi" w:hAnsiTheme="minorHAnsi" w:cstheme="minorHAnsi"/>
                <w:sz w:val="22"/>
                <w:szCs w:val="22"/>
              </w:rPr>
            </w:pPr>
            <w:r w:rsidRPr="004F68AD">
              <w:rPr>
                <w:rFonts w:asciiTheme="minorHAnsi" w:hAnsiTheme="minorHAnsi" w:cstheme="minorHAnsi"/>
                <w:b/>
                <w:sz w:val="22"/>
                <w:szCs w:val="22"/>
              </w:rPr>
              <w:t xml:space="preserve">FICHA TÉCNICA DE </w:t>
            </w:r>
            <w:r w:rsidR="00FF2308" w:rsidRPr="004F68AD">
              <w:rPr>
                <w:rFonts w:asciiTheme="minorHAnsi" w:hAnsiTheme="minorHAnsi" w:cstheme="minorHAnsi"/>
                <w:b/>
                <w:sz w:val="22"/>
                <w:szCs w:val="22"/>
              </w:rPr>
              <w:t xml:space="preserve">NEGOCIACIÓN </w:t>
            </w:r>
            <w:r w:rsidR="006E3173" w:rsidRPr="004F68AD">
              <w:rPr>
                <w:rFonts w:asciiTheme="minorHAnsi" w:hAnsiTheme="minorHAnsi" w:cstheme="minorHAnsi"/>
                <w:b/>
                <w:sz w:val="22"/>
                <w:szCs w:val="22"/>
              </w:rPr>
              <w:t>PARA ADQUIRIR MOTOCICLETAS Y CONEXOS PARA LA OPERACIÓN DE LOS ORGANISMOS DE SEGURIDAD DEL DISTRITO ESPECIAL DE MEDELLÍN.</w:t>
            </w:r>
          </w:p>
          <w:p w14:paraId="5BA3DBEA" w14:textId="77777777" w:rsidR="00FA4821" w:rsidRPr="004F68AD" w:rsidRDefault="00FA4821" w:rsidP="002F10B6">
            <w:pPr>
              <w:rPr>
                <w:rFonts w:asciiTheme="minorHAnsi" w:hAnsiTheme="minorHAnsi" w:cstheme="minorHAnsi"/>
                <w:sz w:val="22"/>
                <w:szCs w:val="22"/>
              </w:rPr>
            </w:pPr>
          </w:p>
          <w:p w14:paraId="3838872F" w14:textId="77777777" w:rsidR="00FA4821" w:rsidRPr="004F68AD" w:rsidRDefault="00FA4821" w:rsidP="002F10B6">
            <w:pPr>
              <w:rPr>
                <w:rFonts w:asciiTheme="minorHAnsi" w:hAnsiTheme="minorHAnsi" w:cstheme="minorHAnsi"/>
                <w:sz w:val="22"/>
                <w:szCs w:val="22"/>
              </w:rPr>
            </w:pPr>
          </w:p>
          <w:p w14:paraId="6BA6F47B" w14:textId="77777777" w:rsidR="00FA4821" w:rsidRPr="004F68AD" w:rsidRDefault="00FA4821" w:rsidP="002F10B6">
            <w:pPr>
              <w:rPr>
                <w:rFonts w:asciiTheme="minorHAnsi" w:hAnsiTheme="minorHAnsi" w:cstheme="minorHAnsi"/>
                <w:sz w:val="22"/>
                <w:szCs w:val="22"/>
              </w:rPr>
            </w:pPr>
          </w:p>
          <w:p w14:paraId="7EFE0DCA" w14:textId="77777777" w:rsidR="00FA4821" w:rsidRPr="004F68AD" w:rsidRDefault="00FA4821" w:rsidP="002F10B6">
            <w:pPr>
              <w:rPr>
                <w:rFonts w:asciiTheme="minorHAnsi" w:hAnsiTheme="minorHAnsi" w:cstheme="minorHAnsi"/>
                <w:sz w:val="22"/>
                <w:szCs w:val="22"/>
              </w:rPr>
            </w:pPr>
          </w:p>
          <w:p w14:paraId="7363E901" w14:textId="77777777" w:rsidR="00FA4821" w:rsidRPr="004F68AD" w:rsidRDefault="00FA4821" w:rsidP="002F10B6">
            <w:pPr>
              <w:rPr>
                <w:rFonts w:asciiTheme="minorHAnsi" w:hAnsiTheme="minorHAnsi" w:cstheme="minorHAnsi"/>
                <w:sz w:val="22"/>
                <w:szCs w:val="22"/>
              </w:rPr>
            </w:pPr>
          </w:p>
          <w:p w14:paraId="5AEEB77C" w14:textId="77777777" w:rsidR="00FA4821" w:rsidRPr="004F68AD" w:rsidRDefault="00FA4821" w:rsidP="002F10B6">
            <w:pPr>
              <w:rPr>
                <w:rFonts w:asciiTheme="minorHAnsi" w:hAnsiTheme="minorHAnsi" w:cstheme="minorHAnsi"/>
                <w:sz w:val="22"/>
                <w:szCs w:val="22"/>
              </w:rPr>
            </w:pPr>
          </w:p>
          <w:p w14:paraId="1301EE16" w14:textId="77777777" w:rsidR="00FA4821" w:rsidRPr="004F68AD" w:rsidRDefault="00FA4821" w:rsidP="002F10B6">
            <w:pPr>
              <w:rPr>
                <w:rFonts w:asciiTheme="minorHAnsi" w:hAnsiTheme="minorHAnsi" w:cstheme="minorHAnsi"/>
                <w:sz w:val="22"/>
                <w:szCs w:val="22"/>
              </w:rPr>
            </w:pPr>
          </w:p>
          <w:p w14:paraId="4C1773E5" w14:textId="77777777" w:rsidR="00FA4821" w:rsidRPr="004F68AD" w:rsidRDefault="00FA4821" w:rsidP="002F10B6">
            <w:pPr>
              <w:rPr>
                <w:rFonts w:asciiTheme="minorHAnsi" w:hAnsiTheme="minorHAnsi" w:cstheme="minorHAnsi"/>
                <w:sz w:val="22"/>
                <w:szCs w:val="22"/>
              </w:rPr>
            </w:pPr>
          </w:p>
          <w:p w14:paraId="3AC5F0FB" w14:textId="77777777" w:rsidR="00FA4821" w:rsidRPr="004F68AD" w:rsidRDefault="00FA4821" w:rsidP="002F10B6">
            <w:pPr>
              <w:rPr>
                <w:rFonts w:asciiTheme="minorHAnsi" w:hAnsiTheme="minorHAnsi" w:cstheme="minorHAnsi"/>
                <w:sz w:val="22"/>
                <w:szCs w:val="22"/>
              </w:rPr>
            </w:pPr>
          </w:p>
          <w:p w14:paraId="56BAB063" w14:textId="77777777" w:rsidR="00FA4821" w:rsidRPr="004F68AD" w:rsidRDefault="00FA4821" w:rsidP="002F10B6">
            <w:pPr>
              <w:rPr>
                <w:rFonts w:asciiTheme="minorHAnsi" w:hAnsiTheme="minorHAnsi" w:cstheme="minorHAnsi"/>
                <w:sz w:val="22"/>
                <w:szCs w:val="22"/>
              </w:rPr>
            </w:pPr>
          </w:p>
          <w:p w14:paraId="530DB2AF" w14:textId="77777777" w:rsidR="00FA4821" w:rsidRPr="004F68AD" w:rsidRDefault="00FA4821" w:rsidP="002F10B6">
            <w:pPr>
              <w:rPr>
                <w:rFonts w:asciiTheme="minorHAnsi" w:hAnsiTheme="minorHAnsi" w:cstheme="minorHAnsi"/>
                <w:sz w:val="22"/>
                <w:szCs w:val="22"/>
              </w:rPr>
            </w:pPr>
          </w:p>
          <w:p w14:paraId="4F8CD2EB" w14:textId="77777777" w:rsidR="00FA4821" w:rsidRPr="004F68AD" w:rsidRDefault="00FA4821" w:rsidP="002F10B6">
            <w:pPr>
              <w:rPr>
                <w:rFonts w:asciiTheme="minorHAnsi" w:hAnsiTheme="minorHAnsi" w:cstheme="minorHAnsi"/>
                <w:sz w:val="22"/>
                <w:szCs w:val="22"/>
              </w:rPr>
            </w:pPr>
          </w:p>
          <w:p w14:paraId="68845810" w14:textId="77777777" w:rsidR="00FA4821" w:rsidRPr="004F68AD" w:rsidRDefault="00FA4821" w:rsidP="002F10B6">
            <w:pPr>
              <w:rPr>
                <w:rFonts w:asciiTheme="minorHAnsi" w:hAnsiTheme="minorHAnsi" w:cstheme="minorHAnsi"/>
                <w:sz w:val="22"/>
                <w:szCs w:val="22"/>
              </w:rPr>
            </w:pPr>
          </w:p>
          <w:p w14:paraId="38333DB9" w14:textId="77777777" w:rsidR="00FA4821" w:rsidRPr="004F68AD" w:rsidRDefault="00FA4821" w:rsidP="002F10B6">
            <w:pPr>
              <w:rPr>
                <w:rFonts w:asciiTheme="minorHAnsi" w:hAnsiTheme="minorHAnsi" w:cstheme="minorHAnsi"/>
                <w:sz w:val="22"/>
                <w:szCs w:val="22"/>
              </w:rPr>
            </w:pPr>
          </w:p>
          <w:p w14:paraId="20D3A8DE" w14:textId="77777777" w:rsidR="00FA4821" w:rsidRPr="004F68AD" w:rsidRDefault="00FA4821" w:rsidP="002F10B6">
            <w:pPr>
              <w:rPr>
                <w:rFonts w:asciiTheme="minorHAnsi" w:hAnsiTheme="minorHAnsi" w:cstheme="minorHAnsi"/>
                <w:sz w:val="22"/>
                <w:szCs w:val="22"/>
              </w:rPr>
            </w:pPr>
          </w:p>
          <w:p w14:paraId="73020B23" w14:textId="77777777" w:rsidR="00FA4821" w:rsidRPr="004F68AD" w:rsidRDefault="00FA4821" w:rsidP="002F10B6">
            <w:pPr>
              <w:rPr>
                <w:rFonts w:asciiTheme="minorHAnsi" w:hAnsiTheme="minorHAnsi" w:cstheme="minorHAnsi"/>
                <w:sz w:val="22"/>
                <w:szCs w:val="22"/>
              </w:rPr>
            </w:pPr>
          </w:p>
          <w:p w14:paraId="30722A4A" w14:textId="77777777" w:rsidR="00FA4821" w:rsidRPr="004F68AD" w:rsidRDefault="00FA4821" w:rsidP="002F10B6">
            <w:pPr>
              <w:rPr>
                <w:rFonts w:asciiTheme="minorHAnsi" w:hAnsiTheme="minorHAnsi" w:cstheme="minorHAnsi"/>
                <w:sz w:val="22"/>
                <w:szCs w:val="22"/>
              </w:rPr>
            </w:pPr>
          </w:p>
          <w:p w14:paraId="26CD1401" w14:textId="77777777" w:rsidR="00FA4821" w:rsidRPr="004F68AD" w:rsidRDefault="00FA4821" w:rsidP="002F10B6">
            <w:pPr>
              <w:rPr>
                <w:rFonts w:asciiTheme="minorHAnsi" w:hAnsiTheme="minorHAnsi" w:cstheme="minorHAnsi"/>
                <w:sz w:val="22"/>
                <w:szCs w:val="22"/>
              </w:rPr>
            </w:pPr>
          </w:p>
          <w:p w14:paraId="248529E8" w14:textId="77777777" w:rsidR="00FA4821" w:rsidRPr="004F68AD" w:rsidRDefault="00FA4821" w:rsidP="002F10B6">
            <w:pPr>
              <w:rPr>
                <w:rFonts w:asciiTheme="minorHAnsi" w:hAnsiTheme="minorHAnsi" w:cstheme="minorHAnsi"/>
                <w:sz w:val="22"/>
                <w:szCs w:val="22"/>
              </w:rPr>
            </w:pPr>
          </w:p>
          <w:p w14:paraId="23A55DF5" w14:textId="77777777" w:rsidR="00FA4821" w:rsidRPr="004F68AD" w:rsidRDefault="00FA4821" w:rsidP="002F10B6">
            <w:pPr>
              <w:rPr>
                <w:rFonts w:asciiTheme="minorHAnsi" w:hAnsiTheme="minorHAnsi" w:cstheme="minorHAnsi"/>
                <w:sz w:val="22"/>
                <w:szCs w:val="22"/>
              </w:rPr>
            </w:pPr>
          </w:p>
        </w:tc>
      </w:tr>
    </w:tbl>
    <w:p w14:paraId="4B4A3972" w14:textId="77777777" w:rsidR="00FA4821" w:rsidRPr="004F68AD" w:rsidRDefault="00FA4821" w:rsidP="002F10B6">
      <w:pPr>
        <w:rPr>
          <w:rFonts w:asciiTheme="minorHAnsi" w:hAnsiTheme="minorHAnsi" w:cstheme="minorHAnsi"/>
          <w:sz w:val="22"/>
          <w:szCs w:val="22"/>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2"/>
        <w:gridCol w:w="7685"/>
      </w:tblGrid>
      <w:tr w:rsidR="00FA4821" w:rsidRPr="004F68AD" w14:paraId="21D17B30" w14:textId="77777777" w:rsidTr="00C66212">
        <w:trPr>
          <w:cantSplit/>
          <w:trHeight w:val="990"/>
          <w:jc w:val="center"/>
        </w:trPr>
        <w:tc>
          <w:tcPr>
            <w:tcW w:w="924" w:type="pct"/>
          </w:tcPr>
          <w:p w14:paraId="798A9EA1" w14:textId="77777777" w:rsidR="00FA4821" w:rsidRPr="004F68AD" w:rsidRDefault="00FA4821" w:rsidP="002F10B6">
            <w:pPr>
              <w:rPr>
                <w:rFonts w:asciiTheme="minorHAnsi" w:hAnsiTheme="minorHAnsi" w:cstheme="minorHAnsi"/>
                <w:sz w:val="22"/>
                <w:szCs w:val="22"/>
              </w:rPr>
            </w:pPr>
            <w:r w:rsidRPr="004F68AD">
              <w:rPr>
                <w:rFonts w:asciiTheme="minorHAnsi" w:hAnsiTheme="minorHAnsi" w:cstheme="minorHAnsi"/>
                <w:noProof/>
                <w:sz w:val="22"/>
                <w:szCs w:val="22"/>
                <w:lang w:val="es-CO" w:eastAsia="es-CO"/>
              </w:rPr>
              <w:drawing>
                <wp:inline distT="0" distB="0" distL="0" distR="0" wp14:anchorId="58D7B1C1" wp14:editId="65CB20BD">
                  <wp:extent cx="1047750" cy="609600"/>
                  <wp:effectExtent l="0" t="0" r="0" b="0"/>
                  <wp:docPr id="2" name="Imagen 10" descr="LOGO 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BM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609600"/>
                          </a:xfrm>
                          <a:prstGeom prst="rect">
                            <a:avLst/>
                          </a:prstGeom>
                          <a:noFill/>
                          <a:ln>
                            <a:noFill/>
                          </a:ln>
                        </pic:spPr>
                      </pic:pic>
                    </a:graphicData>
                  </a:graphic>
                </wp:inline>
              </w:drawing>
            </w:r>
          </w:p>
        </w:tc>
        <w:tc>
          <w:tcPr>
            <w:tcW w:w="4076" w:type="pct"/>
            <w:vAlign w:val="center"/>
          </w:tcPr>
          <w:p w14:paraId="55F48CFC" w14:textId="77777777" w:rsidR="00FA4821" w:rsidRPr="004F68AD" w:rsidRDefault="00FA4821" w:rsidP="002F10B6">
            <w:pPr>
              <w:jc w:val="center"/>
              <w:rPr>
                <w:rFonts w:asciiTheme="minorHAnsi" w:hAnsiTheme="minorHAnsi" w:cstheme="minorHAnsi"/>
                <w:b/>
                <w:sz w:val="22"/>
                <w:szCs w:val="22"/>
                <w:lang w:val="es-CO"/>
              </w:rPr>
            </w:pPr>
            <w:r w:rsidRPr="004F68AD">
              <w:rPr>
                <w:rFonts w:asciiTheme="minorHAnsi" w:hAnsiTheme="minorHAnsi" w:cstheme="minorHAnsi"/>
                <w:b/>
                <w:sz w:val="22"/>
                <w:szCs w:val="22"/>
              </w:rPr>
              <w:t>FICHA TECNICA DE NEGOCIACION COMPRA DE BIENES, PRODUCTOS Y/O SERVICIOS DE CARACTERÍSTICAS TÉCNICAS UNIFORMES Y DE COMÚN UTILIZACIÓN</w:t>
            </w:r>
          </w:p>
        </w:tc>
      </w:tr>
    </w:tbl>
    <w:p w14:paraId="7C6F9988" w14:textId="77777777" w:rsidR="00FA4821" w:rsidRPr="004F68AD" w:rsidRDefault="00FA4821" w:rsidP="002F10B6">
      <w:pPr>
        <w:rPr>
          <w:rFonts w:asciiTheme="minorHAnsi" w:hAnsiTheme="minorHAnsi" w:cstheme="minorHAnsi"/>
          <w:sz w:val="22"/>
          <w:szCs w:val="22"/>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5"/>
      </w:tblGrid>
      <w:tr w:rsidR="00FA4821" w:rsidRPr="004F68AD" w14:paraId="25DA777A" w14:textId="77777777" w:rsidTr="00C66212">
        <w:trPr>
          <w:jc w:val="center"/>
        </w:trPr>
        <w:tc>
          <w:tcPr>
            <w:tcW w:w="10205" w:type="dxa"/>
            <w:shd w:val="clear" w:color="auto" w:fill="000000"/>
          </w:tcPr>
          <w:p w14:paraId="6061DFFB" w14:textId="77777777" w:rsidR="00FA4821" w:rsidRPr="004F68AD" w:rsidRDefault="00FA4821" w:rsidP="002F10B6">
            <w:pPr>
              <w:pStyle w:val="Prrafodelista"/>
              <w:numPr>
                <w:ilvl w:val="0"/>
                <w:numId w:val="5"/>
              </w:numPr>
              <w:ind w:left="418" w:hanging="418"/>
              <w:jc w:val="center"/>
              <w:rPr>
                <w:rFonts w:asciiTheme="minorHAnsi" w:hAnsiTheme="minorHAnsi" w:cstheme="minorHAnsi"/>
                <w:b/>
                <w:sz w:val="22"/>
                <w:szCs w:val="22"/>
              </w:rPr>
            </w:pPr>
            <w:r w:rsidRPr="004F68AD">
              <w:rPr>
                <w:rFonts w:asciiTheme="minorHAnsi" w:hAnsiTheme="minorHAnsi" w:cstheme="minorHAnsi"/>
                <w:b/>
                <w:sz w:val="22"/>
                <w:szCs w:val="22"/>
              </w:rPr>
              <w:t xml:space="preserve">DEFINICIONES APLICABLES AL PROCESO </w:t>
            </w:r>
          </w:p>
        </w:tc>
      </w:tr>
      <w:tr w:rsidR="00FA4821" w:rsidRPr="004F68AD" w14:paraId="7037D519" w14:textId="77777777" w:rsidTr="00C66212">
        <w:trPr>
          <w:jc w:val="center"/>
        </w:trPr>
        <w:tc>
          <w:tcPr>
            <w:tcW w:w="10205" w:type="dxa"/>
          </w:tcPr>
          <w:p w14:paraId="49264E40" w14:textId="77777777" w:rsidR="00FA4821" w:rsidRPr="004F68AD" w:rsidRDefault="00FA4821" w:rsidP="002F10B6">
            <w:pPr>
              <w:rPr>
                <w:rFonts w:asciiTheme="minorHAnsi" w:hAnsiTheme="minorHAnsi" w:cstheme="minorHAnsi"/>
                <w:sz w:val="22"/>
                <w:szCs w:val="22"/>
              </w:rPr>
            </w:pPr>
            <w:r w:rsidRPr="004F68AD">
              <w:rPr>
                <w:rFonts w:asciiTheme="minorHAnsi" w:hAnsiTheme="minorHAnsi" w:cstheme="minorHAnsi"/>
                <w:sz w:val="22"/>
                <w:szCs w:val="22"/>
              </w:rPr>
              <w:t xml:space="preserve">   </w:t>
            </w:r>
          </w:p>
          <w:p w14:paraId="5D94B94D"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 A continuación, se incluyen las definiciones de los términos utilizados en la ficha técnica de negociación con el objeto de facilitar su entendimiento así: </w:t>
            </w:r>
          </w:p>
          <w:p w14:paraId="2D95A6D3" w14:textId="77777777" w:rsidR="00FA4821" w:rsidRPr="004F68AD" w:rsidRDefault="00FA4821" w:rsidP="002F10B6">
            <w:pPr>
              <w:rPr>
                <w:rFonts w:asciiTheme="minorHAnsi" w:hAnsiTheme="minorHAnsi" w:cstheme="minorHAnsi"/>
                <w:sz w:val="22"/>
                <w:szCs w:val="22"/>
              </w:rPr>
            </w:pPr>
          </w:p>
          <w:p w14:paraId="612DBD0C" w14:textId="77777777" w:rsidR="00FA4821" w:rsidRPr="004F68AD" w:rsidRDefault="00FA4821" w:rsidP="002F10B6">
            <w:pPr>
              <w:numPr>
                <w:ilvl w:val="0"/>
                <w:numId w:val="42"/>
              </w:numPr>
              <w:ind w:left="426" w:hanging="284"/>
              <w:rPr>
                <w:rFonts w:asciiTheme="minorHAnsi" w:hAnsiTheme="minorHAnsi" w:cstheme="minorHAnsi"/>
                <w:b/>
                <w:sz w:val="22"/>
                <w:szCs w:val="22"/>
              </w:rPr>
            </w:pPr>
            <w:r w:rsidRPr="004F68AD">
              <w:rPr>
                <w:rFonts w:asciiTheme="minorHAnsi" w:hAnsiTheme="minorHAnsi" w:cstheme="minorHAnsi"/>
                <w:b/>
                <w:sz w:val="22"/>
                <w:szCs w:val="22"/>
              </w:rPr>
              <w:t>ANUNCIO PÚBLICO:</w:t>
            </w:r>
          </w:p>
          <w:p w14:paraId="32BA71BE" w14:textId="77777777" w:rsidR="00FA4821" w:rsidRPr="004F68AD" w:rsidRDefault="00FA4821" w:rsidP="002F10B6">
            <w:pPr>
              <w:rPr>
                <w:rFonts w:asciiTheme="minorHAnsi" w:hAnsiTheme="minorHAnsi" w:cstheme="minorHAnsi"/>
                <w:sz w:val="22"/>
                <w:szCs w:val="22"/>
              </w:rPr>
            </w:pPr>
          </w:p>
          <w:p w14:paraId="35AA4D95"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Se entenderá aquel que se realiza: (i) Anuncio público previo sobre el proceso de selección de sociedades comisionistas. Se refiere a la divulgación de la información sobre el proceso de selección de sociedades comisionistas miembros que actúen por cuenta de Entidades Estatales, que se realiza de manera previa a la celebración de la Rueda de Selección, dando cuenta sobre el día y la hora en que se realizará dicha rueda. (ii) Anuncio público de negociación. Se refiere a la divulgación previa a la Rueda de Negociación, de la Información relacionada con el día y la hora en que se llevará a cabo dicha rueda.</w:t>
            </w:r>
          </w:p>
          <w:p w14:paraId="616F1283" w14:textId="77777777" w:rsidR="00FA4821" w:rsidRPr="004F68AD" w:rsidRDefault="00FA4821" w:rsidP="002F10B6">
            <w:pPr>
              <w:jc w:val="both"/>
              <w:rPr>
                <w:rFonts w:asciiTheme="minorHAnsi" w:hAnsiTheme="minorHAnsi" w:cstheme="minorHAnsi"/>
                <w:sz w:val="22"/>
                <w:szCs w:val="22"/>
              </w:rPr>
            </w:pPr>
          </w:p>
          <w:p w14:paraId="7D260D11" w14:textId="77777777" w:rsidR="00FA4821" w:rsidRPr="004F68AD" w:rsidRDefault="00FA4821" w:rsidP="002F10B6">
            <w:pPr>
              <w:numPr>
                <w:ilvl w:val="0"/>
                <w:numId w:val="42"/>
              </w:numPr>
              <w:ind w:left="426" w:hanging="284"/>
              <w:rPr>
                <w:rFonts w:asciiTheme="minorHAnsi" w:hAnsiTheme="minorHAnsi" w:cstheme="minorHAnsi"/>
                <w:b/>
                <w:sz w:val="22"/>
                <w:szCs w:val="22"/>
              </w:rPr>
            </w:pPr>
            <w:r w:rsidRPr="004F68AD">
              <w:rPr>
                <w:rFonts w:asciiTheme="minorHAnsi" w:hAnsiTheme="minorHAnsi" w:cstheme="minorHAnsi"/>
                <w:b/>
                <w:sz w:val="22"/>
                <w:szCs w:val="22"/>
              </w:rPr>
              <w:t xml:space="preserve">MERCADO DE COMPRAS PÚBLICAS MCP: </w:t>
            </w:r>
          </w:p>
          <w:p w14:paraId="37D05171" w14:textId="77777777" w:rsidR="00FA4821" w:rsidRPr="004F68AD" w:rsidRDefault="00FA4821" w:rsidP="002F10B6">
            <w:pPr>
              <w:jc w:val="both"/>
              <w:rPr>
                <w:rFonts w:asciiTheme="minorHAnsi" w:hAnsiTheme="minorHAnsi" w:cstheme="minorHAnsi"/>
                <w:sz w:val="22"/>
                <w:szCs w:val="22"/>
              </w:rPr>
            </w:pPr>
          </w:p>
          <w:p w14:paraId="4DD13717"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A través del mercado de compras públicas, en adelante “MCP” se celebrarán aquellas operaciones que tengan como causa la adquisición o enajenación de bienes, productos y/o servicios de características técnicas uniformes por cuenta de una entidad estatal que se encuentre sometida al Estatuto General de Contratación Pública. </w:t>
            </w:r>
          </w:p>
          <w:p w14:paraId="6E3B3B6E" w14:textId="77777777" w:rsidR="00FA4821" w:rsidRPr="004F68AD" w:rsidRDefault="00FA4821" w:rsidP="002F10B6">
            <w:pPr>
              <w:jc w:val="both"/>
              <w:rPr>
                <w:rFonts w:asciiTheme="minorHAnsi" w:hAnsiTheme="minorHAnsi" w:cstheme="minorHAnsi"/>
                <w:sz w:val="22"/>
                <w:szCs w:val="22"/>
              </w:rPr>
            </w:pPr>
          </w:p>
          <w:p w14:paraId="7163CF23" w14:textId="77777777" w:rsidR="00FA4821" w:rsidRPr="004F68AD" w:rsidRDefault="00FA4821" w:rsidP="002F10B6">
            <w:pPr>
              <w:numPr>
                <w:ilvl w:val="0"/>
                <w:numId w:val="42"/>
              </w:numPr>
              <w:ind w:left="426" w:hanging="284"/>
              <w:rPr>
                <w:rFonts w:asciiTheme="minorHAnsi" w:hAnsiTheme="minorHAnsi" w:cstheme="minorHAnsi"/>
                <w:b/>
                <w:sz w:val="22"/>
                <w:szCs w:val="22"/>
              </w:rPr>
            </w:pPr>
            <w:r w:rsidRPr="004F68AD">
              <w:rPr>
                <w:rFonts w:asciiTheme="minorHAnsi" w:hAnsiTheme="minorHAnsi" w:cstheme="minorHAnsi"/>
                <w:b/>
                <w:sz w:val="22"/>
                <w:szCs w:val="22"/>
              </w:rPr>
              <w:t>BIENES Y PRODUCTOS Y/O SERVICIOS:</w:t>
            </w:r>
          </w:p>
          <w:p w14:paraId="1D0E6C60" w14:textId="77777777" w:rsidR="00FA4821" w:rsidRPr="004F68AD" w:rsidRDefault="00FA4821" w:rsidP="002F10B6">
            <w:pPr>
              <w:rPr>
                <w:rFonts w:asciiTheme="minorHAnsi" w:hAnsiTheme="minorHAnsi" w:cstheme="minorHAnsi"/>
                <w:sz w:val="22"/>
                <w:szCs w:val="22"/>
              </w:rPr>
            </w:pPr>
          </w:p>
          <w:p w14:paraId="4D605FB0"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Se refiere a: (i) Bienes y servicios de características técnicas uniformes y; (ii) Productos de origen o destinación agropecuaria, según se definen en el presente Reglamento y en la normatividad aplicable, que pueden ser objeto de adquisición a través de la modalidad de selección abreviada por Bolsa de Productos.</w:t>
            </w:r>
          </w:p>
          <w:p w14:paraId="0543C15A" w14:textId="77777777" w:rsidR="00FA4821" w:rsidRPr="004F68AD" w:rsidRDefault="00FA4821" w:rsidP="002F10B6">
            <w:pPr>
              <w:rPr>
                <w:rFonts w:asciiTheme="minorHAnsi" w:hAnsiTheme="minorHAnsi" w:cstheme="minorHAnsi"/>
                <w:sz w:val="22"/>
                <w:szCs w:val="22"/>
              </w:rPr>
            </w:pPr>
          </w:p>
          <w:p w14:paraId="135D4814" w14:textId="77777777" w:rsidR="00FA4821" w:rsidRPr="004F68AD" w:rsidRDefault="00FA4821" w:rsidP="002F10B6">
            <w:pPr>
              <w:numPr>
                <w:ilvl w:val="0"/>
                <w:numId w:val="42"/>
              </w:numPr>
              <w:ind w:left="426" w:hanging="284"/>
              <w:rPr>
                <w:rFonts w:asciiTheme="minorHAnsi" w:hAnsiTheme="minorHAnsi" w:cstheme="minorHAnsi"/>
                <w:b/>
                <w:sz w:val="22"/>
                <w:szCs w:val="22"/>
              </w:rPr>
            </w:pPr>
            <w:r w:rsidRPr="004F68AD">
              <w:rPr>
                <w:rFonts w:asciiTheme="minorHAnsi" w:hAnsiTheme="minorHAnsi" w:cstheme="minorHAnsi"/>
                <w:b/>
                <w:sz w:val="22"/>
                <w:szCs w:val="22"/>
              </w:rPr>
              <w:t xml:space="preserve">SOCIEDADES COMISIONISTAS:  </w:t>
            </w:r>
          </w:p>
          <w:p w14:paraId="7CA2EB72" w14:textId="77777777" w:rsidR="00FA4821" w:rsidRPr="004F68AD" w:rsidRDefault="00FA4821" w:rsidP="002F10B6">
            <w:pPr>
              <w:pStyle w:val="Prrafodelista"/>
              <w:tabs>
                <w:tab w:val="left" w:pos="567"/>
              </w:tabs>
              <w:ind w:left="0"/>
              <w:jc w:val="both"/>
              <w:rPr>
                <w:rFonts w:asciiTheme="minorHAnsi" w:hAnsiTheme="minorHAnsi" w:cstheme="minorHAnsi"/>
                <w:sz w:val="22"/>
                <w:szCs w:val="22"/>
              </w:rPr>
            </w:pPr>
          </w:p>
          <w:p w14:paraId="112F7FDC"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Corresponde al operador de mercado miembro de la Bolsa, que cuenta con la autorización para participar en las diferentes etapas del Mercado de Compras Públicas, denominada SCBC cuando actúa por cuenta de la Entidad Estatal o SCBV cuando actúa por cuenta del comitente vendedor. </w:t>
            </w:r>
          </w:p>
          <w:p w14:paraId="6648CFBF" w14:textId="77777777" w:rsidR="00FA4821" w:rsidRPr="004F68AD" w:rsidRDefault="00FA4821" w:rsidP="002F10B6">
            <w:pPr>
              <w:pStyle w:val="Prrafodelista"/>
              <w:tabs>
                <w:tab w:val="left" w:pos="567"/>
                <w:tab w:val="num" w:pos="7383"/>
              </w:tabs>
              <w:ind w:left="0"/>
              <w:jc w:val="both"/>
              <w:rPr>
                <w:rFonts w:asciiTheme="minorHAnsi" w:hAnsiTheme="minorHAnsi" w:cstheme="minorHAnsi"/>
                <w:sz w:val="22"/>
                <w:szCs w:val="22"/>
              </w:rPr>
            </w:pPr>
          </w:p>
          <w:p w14:paraId="1256AE67" w14:textId="77777777" w:rsidR="00FA4821" w:rsidRPr="004F68AD" w:rsidRDefault="00FA4821" w:rsidP="002F10B6">
            <w:pPr>
              <w:numPr>
                <w:ilvl w:val="0"/>
                <w:numId w:val="42"/>
              </w:numPr>
              <w:ind w:left="426" w:hanging="284"/>
              <w:rPr>
                <w:rFonts w:asciiTheme="minorHAnsi" w:hAnsiTheme="minorHAnsi" w:cstheme="minorHAnsi"/>
                <w:b/>
                <w:sz w:val="22"/>
                <w:szCs w:val="22"/>
              </w:rPr>
            </w:pPr>
            <w:r w:rsidRPr="004F68AD">
              <w:rPr>
                <w:rFonts w:asciiTheme="minorHAnsi" w:hAnsiTheme="minorHAnsi" w:cstheme="minorHAnsi"/>
                <w:b/>
                <w:sz w:val="22"/>
                <w:szCs w:val="22"/>
              </w:rPr>
              <w:t xml:space="preserve">COMITENTE VENDEDOR: </w:t>
            </w:r>
          </w:p>
          <w:p w14:paraId="226D5AFE" w14:textId="77777777" w:rsidR="00FA4821" w:rsidRPr="004F68AD" w:rsidRDefault="00FA4821" w:rsidP="002F10B6">
            <w:pPr>
              <w:pStyle w:val="Prrafodelista"/>
              <w:tabs>
                <w:tab w:val="left" w:pos="567"/>
                <w:tab w:val="num" w:pos="7383"/>
              </w:tabs>
              <w:ind w:left="0"/>
              <w:jc w:val="both"/>
              <w:rPr>
                <w:rFonts w:asciiTheme="minorHAnsi" w:hAnsiTheme="minorHAnsi" w:cstheme="minorHAnsi"/>
                <w:sz w:val="22"/>
                <w:szCs w:val="22"/>
              </w:rPr>
            </w:pPr>
          </w:p>
          <w:p w14:paraId="5848973E"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Corresponde a la persona natural o jurídica, que individualmente o mediante figura asociativa (consorcio, unión temporal) pretende participar en las negociaciones adelantadas en el Mercado de Compras Públicas a través de una sociedad comisionista miembro de la Bolsa.   </w:t>
            </w:r>
          </w:p>
          <w:p w14:paraId="73DEFE9C" w14:textId="77777777" w:rsidR="00FA4821" w:rsidRPr="004F68AD" w:rsidRDefault="00FA4821" w:rsidP="002F10B6">
            <w:pPr>
              <w:jc w:val="both"/>
              <w:rPr>
                <w:rFonts w:asciiTheme="minorHAnsi" w:hAnsiTheme="minorHAnsi" w:cstheme="minorHAnsi"/>
                <w:sz w:val="22"/>
                <w:szCs w:val="22"/>
              </w:rPr>
            </w:pPr>
          </w:p>
          <w:p w14:paraId="4CDAA5C0" w14:textId="77777777" w:rsidR="00FA4821" w:rsidRPr="004F68AD" w:rsidRDefault="00FA4821" w:rsidP="002F10B6">
            <w:pPr>
              <w:pStyle w:val="Prrafodelista"/>
              <w:numPr>
                <w:ilvl w:val="0"/>
                <w:numId w:val="42"/>
              </w:numPr>
              <w:tabs>
                <w:tab w:val="left" w:pos="567"/>
              </w:tabs>
              <w:jc w:val="both"/>
              <w:rPr>
                <w:rFonts w:asciiTheme="minorHAnsi" w:hAnsiTheme="minorHAnsi" w:cstheme="minorHAnsi"/>
                <w:sz w:val="22"/>
                <w:szCs w:val="22"/>
              </w:rPr>
            </w:pPr>
            <w:r w:rsidRPr="004F68AD">
              <w:rPr>
                <w:rFonts w:asciiTheme="minorHAnsi" w:hAnsiTheme="minorHAnsi" w:cstheme="minorHAnsi"/>
                <w:b/>
                <w:sz w:val="22"/>
                <w:szCs w:val="22"/>
              </w:rPr>
              <w:t>COMITENTE COMPRADOR</w:t>
            </w:r>
            <w:r w:rsidRPr="004F68AD">
              <w:rPr>
                <w:rFonts w:asciiTheme="minorHAnsi" w:hAnsiTheme="minorHAnsi" w:cstheme="minorHAnsi"/>
                <w:sz w:val="22"/>
                <w:szCs w:val="22"/>
              </w:rPr>
              <w:t xml:space="preserve">: </w:t>
            </w:r>
          </w:p>
          <w:p w14:paraId="7B1592FC" w14:textId="77777777" w:rsidR="00FA4821" w:rsidRPr="004F68AD" w:rsidRDefault="00FA4821" w:rsidP="002F10B6">
            <w:pPr>
              <w:jc w:val="both"/>
              <w:rPr>
                <w:rFonts w:asciiTheme="minorHAnsi" w:hAnsiTheme="minorHAnsi" w:cstheme="minorHAnsi"/>
                <w:sz w:val="22"/>
                <w:szCs w:val="22"/>
              </w:rPr>
            </w:pPr>
          </w:p>
          <w:p w14:paraId="05B4BE65" w14:textId="77777777" w:rsidR="00FA4821" w:rsidRPr="004F68AD" w:rsidRDefault="00FA4821" w:rsidP="002F10B6">
            <w:pPr>
              <w:rPr>
                <w:rFonts w:asciiTheme="minorHAnsi" w:hAnsiTheme="minorHAnsi" w:cstheme="minorHAnsi"/>
                <w:sz w:val="22"/>
                <w:szCs w:val="22"/>
              </w:rPr>
            </w:pPr>
            <w:r w:rsidRPr="004F68AD">
              <w:rPr>
                <w:rFonts w:asciiTheme="minorHAnsi" w:hAnsiTheme="minorHAnsi" w:cstheme="minorHAnsi"/>
                <w:sz w:val="22"/>
                <w:szCs w:val="22"/>
              </w:rPr>
              <w:t xml:space="preserve">Corresponde a la Entidad Estatal participante en el Mercado de Compras Públicas.  </w:t>
            </w:r>
          </w:p>
          <w:p w14:paraId="01F8CB16" w14:textId="77777777" w:rsidR="00FA4821" w:rsidRPr="004F68AD" w:rsidRDefault="00FA4821" w:rsidP="002F10B6">
            <w:pPr>
              <w:rPr>
                <w:rFonts w:asciiTheme="minorHAnsi" w:hAnsiTheme="minorHAnsi" w:cstheme="minorHAnsi"/>
                <w:sz w:val="22"/>
                <w:szCs w:val="22"/>
              </w:rPr>
            </w:pPr>
          </w:p>
          <w:p w14:paraId="4093CCC8" w14:textId="77777777" w:rsidR="00FA4821" w:rsidRPr="004F68AD" w:rsidRDefault="00FA4821" w:rsidP="002F10B6">
            <w:pPr>
              <w:numPr>
                <w:ilvl w:val="0"/>
                <w:numId w:val="42"/>
              </w:numPr>
              <w:rPr>
                <w:rFonts w:asciiTheme="minorHAnsi" w:hAnsiTheme="minorHAnsi" w:cstheme="minorHAnsi"/>
                <w:b/>
                <w:sz w:val="22"/>
                <w:szCs w:val="22"/>
              </w:rPr>
            </w:pPr>
            <w:r w:rsidRPr="004F68AD">
              <w:rPr>
                <w:rFonts w:asciiTheme="minorHAnsi" w:hAnsiTheme="minorHAnsi" w:cstheme="minorHAnsi"/>
                <w:b/>
                <w:sz w:val="22"/>
                <w:szCs w:val="22"/>
              </w:rPr>
              <w:t xml:space="preserve">COMISIONISTA COMPRADOR: </w:t>
            </w:r>
          </w:p>
          <w:p w14:paraId="0123DA92" w14:textId="77777777" w:rsidR="00FA4821" w:rsidRPr="004F68AD" w:rsidRDefault="00FA4821" w:rsidP="002F10B6">
            <w:pPr>
              <w:rPr>
                <w:rFonts w:asciiTheme="minorHAnsi" w:hAnsiTheme="minorHAnsi" w:cstheme="minorHAnsi"/>
                <w:sz w:val="22"/>
                <w:szCs w:val="22"/>
              </w:rPr>
            </w:pPr>
          </w:p>
          <w:p w14:paraId="5784C936" w14:textId="77777777" w:rsidR="00FA4821" w:rsidRPr="004F68AD" w:rsidRDefault="00FA4821" w:rsidP="002F10B6">
            <w:pPr>
              <w:rPr>
                <w:rFonts w:asciiTheme="minorHAnsi" w:hAnsiTheme="minorHAnsi" w:cstheme="minorHAnsi"/>
                <w:sz w:val="22"/>
                <w:szCs w:val="22"/>
              </w:rPr>
            </w:pPr>
            <w:r w:rsidRPr="004F68AD">
              <w:rPr>
                <w:rFonts w:asciiTheme="minorHAnsi" w:hAnsiTheme="minorHAnsi" w:cstheme="minorHAnsi"/>
                <w:sz w:val="22"/>
                <w:szCs w:val="22"/>
              </w:rPr>
              <w:t xml:space="preserve">Corresponde a la sociedad comisionista miembro seleccionada para actuar por cuenta de la Entidad Estatal. </w:t>
            </w:r>
          </w:p>
          <w:p w14:paraId="1C2802F9" w14:textId="77777777" w:rsidR="00FA4821" w:rsidRPr="004F68AD" w:rsidRDefault="00FA4821" w:rsidP="002F10B6">
            <w:pPr>
              <w:rPr>
                <w:rFonts w:asciiTheme="minorHAnsi" w:hAnsiTheme="minorHAnsi" w:cstheme="minorHAnsi"/>
                <w:sz w:val="22"/>
                <w:szCs w:val="22"/>
              </w:rPr>
            </w:pPr>
          </w:p>
          <w:p w14:paraId="4606CE0B" w14:textId="77777777" w:rsidR="00FA4821" w:rsidRPr="004F68AD" w:rsidRDefault="00FA4821" w:rsidP="002F10B6">
            <w:pPr>
              <w:numPr>
                <w:ilvl w:val="0"/>
                <w:numId w:val="42"/>
              </w:numPr>
              <w:rPr>
                <w:rFonts w:asciiTheme="minorHAnsi" w:hAnsiTheme="minorHAnsi" w:cstheme="minorHAnsi"/>
                <w:b/>
                <w:sz w:val="22"/>
                <w:szCs w:val="22"/>
              </w:rPr>
            </w:pPr>
            <w:r w:rsidRPr="004F68AD">
              <w:rPr>
                <w:rFonts w:asciiTheme="minorHAnsi" w:hAnsiTheme="minorHAnsi" w:cstheme="minorHAnsi"/>
                <w:b/>
                <w:sz w:val="22"/>
                <w:szCs w:val="22"/>
              </w:rPr>
              <w:lastRenderedPageBreak/>
              <w:t xml:space="preserve">COMISIONISTA VENDEDOR: </w:t>
            </w:r>
          </w:p>
          <w:p w14:paraId="0E1B4FB2" w14:textId="77777777" w:rsidR="00FA4821" w:rsidRPr="004F68AD" w:rsidRDefault="00FA4821" w:rsidP="002F10B6">
            <w:pPr>
              <w:rPr>
                <w:rFonts w:asciiTheme="minorHAnsi" w:hAnsiTheme="minorHAnsi" w:cstheme="minorHAnsi"/>
                <w:sz w:val="22"/>
                <w:szCs w:val="22"/>
              </w:rPr>
            </w:pPr>
          </w:p>
          <w:p w14:paraId="48CD0F05"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Corresponde a la sociedad comisionista miembros que actúa por cuenta del comitente vendedor (empresa de distribuidora de tecnología) individualmente o a través de figura asociativa consorcio o unión temporal. </w:t>
            </w:r>
          </w:p>
          <w:p w14:paraId="7DC604DC" w14:textId="77777777" w:rsidR="00FA4821" w:rsidRPr="004F68AD" w:rsidRDefault="00FA4821" w:rsidP="002F10B6">
            <w:pPr>
              <w:jc w:val="both"/>
              <w:rPr>
                <w:rFonts w:asciiTheme="minorHAnsi" w:hAnsiTheme="minorHAnsi" w:cstheme="minorHAnsi"/>
                <w:b/>
                <w:sz w:val="22"/>
                <w:szCs w:val="22"/>
              </w:rPr>
            </w:pPr>
          </w:p>
          <w:p w14:paraId="30B56827" w14:textId="77777777" w:rsidR="00FA4821" w:rsidRPr="004F68AD" w:rsidRDefault="00FA4821" w:rsidP="002F10B6">
            <w:pPr>
              <w:numPr>
                <w:ilvl w:val="0"/>
                <w:numId w:val="42"/>
              </w:numPr>
              <w:jc w:val="both"/>
              <w:rPr>
                <w:rFonts w:asciiTheme="minorHAnsi" w:hAnsiTheme="minorHAnsi" w:cstheme="minorHAnsi"/>
                <w:sz w:val="22"/>
                <w:szCs w:val="22"/>
              </w:rPr>
            </w:pPr>
            <w:r w:rsidRPr="004F68AD">
              <w:rPr>
                <w:rFonts w:asciiTheme="minorHAnsi" w:hAnsiTheme="minorHAnsi" w:cstheme="minorHAnsi"/>
                <w:b/>
                <w:sz w:val="22"/>
                <w:szCs w:val="22"/>
              </w:rPr>
              <w:t>CONJUNTO DE BIENES Y/O PRODUCTOS</w:t>
            </w:r>
          </w:p>
          <w:p w14:paraId="3A69804D" w14:textId="77777777" w:rsidR="00FA4821" w:rsidRPr="004F68AD" w:rsidRDefault="00FA4821" w:rsidP="002F10B6">
            <w:pPr>
              <w:pStyle w:val="Prrafodelista"/>
              <w:tabs>
                <w:tab w:val="left" w:pos="0"/>
                <w:tab w:val="left" w:pos="567"/>
                <w:tab w:val="num" w:pos="7383"/>
              </w:tabs>
              <w:ind w:left="0"/>
              <w:jc w:val="both"/>
              <w:rPr>
                <w:rFonts w:asciiTheme="minorHAnsi" w:hAnsiTheme="minorHAnsi" w:cstheme="minorHAnsi"/>
                <w:sz w:val="22"/>
                <w:szCs w:val="22"/>
              </w:rPr>
            </w:pPr>
          </w:p>
          <w:p w14:paraId="7C6BE588" w14:textId="77777777" w:rsidR="00FA4821" w:rsidRPr="004F68AD" w:rsidRDefault="00FA4821" w:rsidP="002F10B6">
            <w:pPr>
              <w:pStyle w:val="Prrafodelista"/>
              <w:tabs>
                <w:tab w:val="left" w:pos="0"/>
                <w:tab w:val="left" w:pos="567"/>
                <w:tab w:val="num" w:pos="7383"/>
              </w:tabs>
              <w:ind w:left="0"/>
              <w:jc w:val="both"/>
              <w:rPr>
                <w:rFonts w:asciiTheme="minorHAnsi" w:hAnsiTheme="minorHAnsi" w:cstheme="minorHAnsi"/>
                <w:sz w:val="22"/>
                <w:szCs w:val="22"/>
              </w:rPr>
            </w:pPr>
            <w:r w:rsidRPr="004F68AD">
              <w:rPr>
                <w:rFonts w:asciiTheme="minorHAnsi" w:hAnsiTheme="minorHAnsi" w:cstheme="minorHAnsi"/>
                <w:sz w:val="22"/>
                <w:szCs w:val="22"/>
              </w:rPr>
              <w:t>Número plural de bienes y/o productos identificados e individualizados plenamente, que se agrupan con el fin de satisfacer las necesidades de contratación de una Entidad Estatal que requiere adquirirlos a través de una sola operación.</w:t>
            </w:r>
          </w:p>
          <w:p w14:paraId="52519142" w14:textId="77777777" w:rsidR="00FA4821" w:rsidRPr="004F68AD" w:rsidRDefault="00FA4821" w:rsidP="002F10B6">
            <w:pPr>
              <w:pStyle w:val="Prrafodelista"/>
              <w:tabs>
                <w:tab w:val="left" w:pos="0"/>
                <w:tab w:val="left" w:pos="567"/>
                <w:tab w:val="num" w:pos="7383"/>
              </w:tabs>
              <w:ind w:left="0"/>
              <w:jc w:val="both"/>
              <w:rPr>
                <w:rFonts w:asciiTheme="minorHAnsi" w:hAnsiTheme="minorHAnsi" w:cstheme="minorHAnsi"/>
                <w:b/>
                <w:sz w:val="22"/>
                <w:szCs w:val="22"/>
              </w:rPr>
            </w:pPr>
          </w:p>
          <w:p w14:paraId="1E3E7EC0" w14:textId="77777777" w:rsidR="00FA4821" w:rsidRPr="004F68AD" w:rsidRDefault="00FA4821" w:rsidP="002F10B6">
            <w:pPr>
              <w:numPr>
                <w:ilvl w:val="0"/>
                <w:numId w:val="42"/>
              </w:numPr>
              <w:ind w:left="426" w:hanging="284"/>
              <w:rPr>
                <w:rFonts w:asciiTheme="minorHAnsi" w:hAnsiTheme="minorHAnsi" w:cstheme="minorHAnsi"/>
                <w:b/>
                <w:sz w:val="22"/>
                <w:szCs w:val="22"/>
              </w:rPr>
            </w:pPr>
            <w:r w:rsidRPr="004F68AD">
              <w:rPr>
                <w:rFonts w:asciiTheme="minorHAnsi" w:hAnsiTheme="minorHAnsi" w:cstheme="minorHAnsi"/>
                <w:b/>
                <w:sz w:val="22"/>
                <w:szCs w:val="22"/>
              </w:rPr>
              <w:t xml:space="preserve">FICHA TÉCNICA DE NEGOCIACIÓN: </w:t>
            </w:r>
          </w:p>
          <w:p w14:paraId="5E914332" w14:textId="77777777" w:rsidR="00FA4821" w:rsidRPr="004F68AD" w:rsidRDefault="00FA4821" w:rsidP="002F10B6">
            <w:pPr>
              <w:pStyle w:val="Prrafodelista"/>
              <w:tabs>
                <w:tab w:val="left" w:pos="0"/>
                <w:tab w:val="left" w:pos="567"/>
                <w:tab w:val="num" w:pos="7383"/>
              </w:tabs>
              <w:ind w:left="0"/>
              <w:jc w:val="both"/>
              <w:rPr>
                <w:rFonts w:asciiTheme="minorHAnsi" w:hAnsiTheme="minorHAnsi" w:cstheme="minorHAnsi"/>
                <w:sz w:val="22"/>
                <w:szCs w:val="22"/>
              </w:rPr>
            </w:pPr>
          </w:p>
          <w:p w14:paraId="05CBBEE4"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Documento a través del cual se delimita el objeto del encargo que se confiere a la sociedad comisionista compradora y se establecen las obligaciones que, en adición a las contenidas en el presente Reglamento y las normas que lo desarrollan, debe cumplir la sociedad comisionista compradora, así como la forma de ejecutar el encargo conferido a través del contrato de comisión, las condiciones y obligaciones especiales que debe cumplir el comitente vendedor, la posibilidad de solicitar cantidades adicionales y todas las particularidades que la Entidad Estatal pretenda hacer valer en consecución del fin del proceso de adquisición o enajenación adelantado. La Ficha Técnica de Negociación se identificará como “Provisional” hasta la fecha en que se produzca la publicación de que trata el artículo 3.6.2.1.3.1. del presente Reglamento; a partir de dicha publicación la Ficha Técnica de Negociación se identificará como “Definitiva”. </w:t>
            </w:r>
          </w:p>
          <w:p w14:paraId="7466EF9D" w14:textId="77777777" w:rsidR="00FA4821" w:rsidRPr="004F68AD" w:rsidRDefault="00FA4821" w:rsidP="002F10B6">
            <w:pPr>
              <w:pStyle w:val="Prrafodelista"/>
              <w:tabs>
                <w:tab w:val="left" w:pos="0"/>
                <w:tab w:val="left" w:pos="567"/>
              </w:tabs>
              <w:ind w:left="0"/>
              <w:jc w:val="both"/>
              <w:rPr>
                <w:rFonts w:asciiTheme="minorHAnsi" w:hAnsiTheme="minorHAnsi" w:cstheme="minorHAnsi"/>
                <w:b/>
                <w:sz w:val="22"/>
                <w:szCs w:val="22"/>
              </w:rPr>
            </w:pPr>
          </w:p>
          <w:p w14:paraId="2C03627B" w14:textId="77777777" w:rsidR="00FA4821" w:rsidRPr="004F68AD" w:rsidRDefault="00FA4821" w:rsidP="002F10B6">
            <w:pPr>
              <w:numPr>
                <w:ilvl w:val="0"/>
                <w:numId w:val="42"/>
              </w:numPr>
              <w:ind w:left="426" w:hanging="284"/>
              <w:rPr>
                <w:rFonts w:asciiTheme="minorHAnsi" w:hAnsiTheme="minorHAnsi" w:cstheme="minorHAnsi"/>
                <w:sz w:val="22"/>
                <w:szCs w:val="22"/>
              </w:rPr>
            </w:pPr>
            <w:r w:rsidRPr="004F68AD">
              <w:rPr>
                <w:rFonts w:asciiTheme="minorHAnsi" w:hAnsiTheme="minorHAnsi" w:cstheme="minorHAnsi"/>
                <w:b/>
                <w:sz w:val="22"/>
                <w:szCs w:val="22"/>
              </w:rPr>
              <w:t>DOCUMENTO DE CONDICIONES ESPECIALES DE BIENES, PRODUCTOS O SERVICIOS:</w:t>
            </w:r>
            <w:r w:rsidRPr="004F68AD">
              <w:rPr>
                <w:rFonts w:asciiTheme="minorHAnsi" w:hAnsiTheme="minorHAnsi" w:cstheme="minorHAnsi"/>
                <w:sz w:val="22"/>
                <w:szCs w:val="22"/>
              </w:rPr>
              <w:t xml:space="preserve"> </w:t>
            </w:r>
          </w:p>
          <w:p w14:paraId="18E5D9AF" w14:textId="77777777" w:rsidR="00FA4821" w:rsidRPr="004F68AD" w:rsidRDefault="00FA4821" w:rsidP="002F10B6">
            <w:pPr>
              <w:pStyle w:val="Prrafodelista"/>
              <w:tabs>
                <w:tab w:val="left" w:pos="0"/>
                <w:tab w:val="left" w:pos="567"/>
              </w:tabs>
              <w:ind w:left="0"/>
              <w:jc w:val="both"/>
              <w:rPr>
                <w:rFonts w:asciiTheme="minorHAnsi" w:hAnsiTheme="minorHAnsi" w:cstheme="minorHAnsi"/>
                <w:sz w:val="22"/>
                <w:szCs w:val="22"/>
              </w:rPr>
            </w:pPr>
          </w:p>
          <w:p w14:paraId="44DCCF9D"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Se refiere al documento elaborado con base en la Ficha Técnica aprobada por el Comité de Estándares de la Bolsa y que para determinado proceso de negociación en el MCP contendrá las calidades particulares de los bienes, productos y/o servicios a negociar en el proceso que corresponda, así como las demás condiciones de los mismos que se pretendan exigir en la negociación. El Documento de Condiciones Especiales de Bienes, Productos o Servicios hará parte integral de la Ficha Técnica de Negociación. </w:t>
            </w:r>
          </w:p>
          <w:p w14:paraId="661586FC" w14:textId="77777777" w:rsidR="00FA4821" w:rsidRPr="004F68AD" w:rsidRDefault="00FA4821" w:rsidP="002F10B6">
            <w:pPr>
              <w:pStyle w:val="Prrafodelista"/>
              <w:tabs>
                <w:tab w:val="left" w:pos="0"/>
                <w:tab w:val="left" w:pos="567"/>
              </w:tabs>
              <w:ind w:left="0"/>
              <w:jc w:val="both"/>
              <w:rPr>
                <w:rFonts w:asciiTheme="minorHAnsi" w:hAnsiTheme="minorHAnsi" w:cstheme="minorHAnsi"/>
                <w:sz w:val="22"/>
                <w:szCs w:val="22"/>
              </w:rPr>
            </w:pPr>
          </w:p>
          <w:p w14:paraId="62E8604A" w14:textId="77777777" w:rsidR="00FA4821" w:rsidRPr="004F68AD" w:rsidRDefault="00FA4821" w:rsidP="002F10B6">
            <w:pPr>
              <w:numPr>
                <w:ilvl w:val="0"/>
                <w:numId w:val="42"/>
              </w:numPr>
              <w:ind w:left="426" w:hanging="284"/>
              <w:rPr>
                <w:rFonts w:asciiTheme="minorHAnsi" w:hAnsiTheme="minorHAnsi" w:cstheme="minorHAnsi"/>
                <w:b/>
                <w:sz w:val="22"/>
                <w:szCs w:val="22"/>
              </w:rPr>
            </w:pPr>
            <w:r w:rsidRPr="004F68AD">
              <w:rPr>
                <w:rFonts w:asciiTheme="minorHAnsi" w:hAnsiTheme="minorHAnsi" w:cstheme="minorHAnsi"/>
                <w:b/>
                <w:sz w:val="22"/>
                <w:szCs w:val="22"/>
              </w:rPr>
              <w:t xml:space="preserve">CONDICIONES DE PARTICIPACIÓN EN LA RUEDA DE NEGOCIACIÓN: </w:t>
            </w:r>
          </w:p>
          <w:p w14:paraId="07C2E28F" w14:textId="77777777" w:rsidR="00FA4821" w:rsidRPr="004F68AD" w:rsidRDefault="00FA4821" w:rsidP="002F10B6">
            <w:pPr>
              <w:pStyle w:val="Prrafodelista"/>
              <w:tabs>
                <w:tab w:val="left" w:pos="0"/>
                <w:tab w:val="left" w:pos="567"/>
              </w:tabs>
              <w:ind w:left="0"/>
              <w:jc w:val="both"/>
              <w:rPr>
                <w:rFonts w:asciiTheme="minorHAnsi" w:hAnsiTheme="minorHAnsi" w:cstheme="minorHAnsi"/>
                <w:sz w:val="22"/>
                <w:szCs w:val="22"/>
              </w:rPr>
            </w:pPr>
          </w:p>
          <w:p w14:paraId="5A7A3C19"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Condiciones de Participación en la Rueda de Negociación. Corresponden a las condiciones objetivas jurídicas, de experiencia, capacidad técnica, financiera y de organización que fijará la Entidad Estatal en la Ficha Técnica de Negociación, como requisitos exigidos a las potenciales sociedades comisionistas miembros vendedoras y a sus comitentes. El cumplimiento de estas condiciones será requisito para que cualquier sociedad comisionista miembro actúe por cuenta del comitente que corresponda, en la Rueda de Negociación.</w:t>
            </w:r>
          </w:p>
          <w:p w14:paraId="1E60751C" w14:textId="77777777" w:rsidR="00FA4821" w:rsidRPr="004F68AD" w:rsidRDefault="00FA4821" w:rsidP="002F10B6">
            <w:pPr>
              <w:pStyle w:val="Prrafodelista"/>
              <w:tabs>
                <w:tab w:val="left" w:pos="0"/>
                <w:tab w:val="left" w:pos="567"/>
              </w:tabs>
              <w:ind w:left="0"/>
              <w:jc w:val="both"/>
              <w:rPr>
                <w:rFonts w:asciiTheme="minorHAnsi" w:hAnsiTheme="minorHAnsi" w:cstheme="minorHAnsi"/>
                <w:b/>
                <w:sz w:val="22"/>
                <w:szCs w:val="22"/>
              </w:rPr>
            </w:pPr>
          </w:p>
          <w:p w14:paraId="75796778" w14:textId="77777777" w:rsidR="00FA4821" w:rsidRPr="004F68AD" w:rsidRDefault="00FA4821" w:rsidP="002F10B6">
            <w:pPr>
              <w:numPr>
                <w:ilvl w:val="0"/>
                <w:numId w:val="42"/>
              </w:numPr>
              <w:ind w:left="426" w:hanging="284"/>
              <w:rPr>
                <w:rFonts w:asciiTheme="minorHAnsi" w:hAnsiTheme="minorHAnsi" w:cstheme="minorHAnsi"/>
                <w:b/>
                <w:sz w:val="22"/>
                <w:szCs w:val="22"/>
              </w:rPr>
            </w:pPr>
            <w:r w:rsidRPr="004F68AD">
              <w:rPr>
                <w:rFonts w:asciiTheme="minorHAnsi" w:hAnsiTheme="minorHAnsi" w:cstheme="minorHAnsi"/>
                <w:b/>
                <w:sz w:val="22"/>
                <w:szCs w:val="22"/>
              </w:rPr>
              <w:t xml:space="preserve">GARANTÍAS ADICIONALES: </w:t>
            </w:r>
          </w:p>
          <w:p w14:paraId="4D835E8E" w14:textId="77777777" w:rsidR="00FA4821" w:rsidRPr="004F68AD" w:rsidRDefault="00FA4821" w:rsidP="002F10B6">
            <w:pPr>
              <w:pStyle w:val="Prrafodelista"/>
              <w:tabs>
                <w:tab w:val="left" w:pos="0"/>
                <w:tab w:val="left" w:pos="567"/>
              </w:tabs>
              <w:ind w:left="0"/>
              <w:jc w:val="both"/>
              <w:rPr>
                <w:rFonts w:asciiTheme="minorHAnsi" w:hAnsiTheme="minorHAnsi" w:cstheme="minorHAnsi"/>
                <w:sz w:val="22"/>
                <w:szCs w:val="22"/>
              </w:rPr>
            </w:pPr>
          </w:p>
          <w:p w14:paraId="43CF4015"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Garantías que deben otorgar los comitentes vendedores que resultan adjudicatarios de las ruedas de negociación que resulten adjudicatarios de las operaciones celebradas para mitigar riesgos no amparados por las garantías otorgadas a través del sistema de compensación y liquidación de operaciones de la Bolsa, siendo claro que los riesgos amparados de este modo, no serán compensables por dicho sistema, debiendo entonces las entidades estatales proceder a verificar la efectividad de dichas garantías acudiendo al procedimiento propio de aquellas, el cual es ajeno a la Bolsa.</w:t>
            </w:r>
          </w:p>
          <w:p w14:paraId="00DA3EF3" w14:textId="77777777" w:rsidR="00FA4821" w:rsidRPr="004F68AD" w:rsidRDefault="00FA4821" w:rsidP="002F10B6">
            <w:pPr>
              <w:jc w:val="both"/>
              <w:rPr>
                <w:rFonts w:asciiTheme="minorHAnsi" w:hAnsiTheme="minorHAnsi" w:cstheme="minorHAnsi"/>
                <w:sz w:val="22"/>
                <w:szCs w:val="22"/>
              </w:rPr>
            </w:pPr>
          </w:p>
          <w:p w14:paraId="4FAD912C" w14:textId="77777777" w:rsidR="00FA4821" w:rsidRPr="004F68AD" w:rsidRDefault="00FA4821" w:rsidP="002F10B6">
            <w:pPr>
              <w:numPr>
                <w:ilvl w:val="0"/>
                <w:numId w:val="42"/>
              </w:numPr>
              <w:jc w:val="both"/>
              <w:rPr>
                <w:rFonts w:asciiTheme="minorHAnsi" w:hAnsiTheme="minorHAnsi" w:cstheme="minorHAnsi"/>
                <w:b/>
                <w:sz w:val="22"/>
                <w:szCs w:val="22"/>
              </w:rPr>
            </w:pPr>
            <w:r w:rsidRPr="004F68AD">
              <w:rPr>
                <w:rFonts w:asciiTheme="minorHAnsi" w:hAnsiTheme="minorHAnsi" w:cstheme="minorHAnsi"/>
                <w:b/>
                <w:sz w:val="22"/>
                <w:szCs w:val="22"/>
              </w:rPr>
              <w:lastRenderedPageBreak/>
              <w:t xml:space="preserve">ADICIÓN Y TERMINACIÓN ANTICIPADA </w:t>
            </w:r>
          </w:p>
          <w:p w14:paraId="50A714DC" w14:textId="77777777" w:rsidR="00FA4821" w:rsidRPr="004F68AD" w:rsidRDefault="00FA4821" w:rsidP="002F10B6">
            <w:pPr>
              <w:jc w:val="both"/>
              <w:rPr>
                <w:rFonts w:asciiTheme="minorHAnsi" w:hAnsiTheme="minorHAnsi" w:cstheme="minorHAnsi"/>
                <w:sz w:val="22"/>
                <w:szCs w:val="22"/>
              </w:rPr>
            </w:pPr>
          </w:p>
          <w:p w14:paraId="34D812FD"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Hace referencia al procedimiento establecido en los artículos 3.6.2.1.4.9 y 3.6.2.1.4.11 del Reglamento de Funcionamiento y Operación de la Bolsa. </w:t>
            </w:r>
          </w:p>
          <w:p w14:paraId="605D504C" w14:textId="77777777" w:rsidR="00FA4821" w:rsidRPr="004F68AD" w:rsidRDefault="00FA4821" w:rsidP="002F10B6">
            <w:pPr>
              <w:jc w:val="both"/>
              <w:rPr>
                <w:rFonts w:asciiTheme="minorHAnsi" w:hAnsiTheme="minorHAnsi" w:cstheme="minorHAnsi"/>
                <w:sz w:val="22"/>
                <w:szCs w:val="22"/>
              </w:rPr>
            </w:pPr>
          </w:p>
          <w:p w14:paraId="76DE4C06" w14:textId="77777777" w:rsidR="00FA4821" w:rsidRPr="004F68AD" w:rsidRDefault="00FA4821" w:rsidP="002F10B6">
            <w:pPr>
              <w:numPr>
                <w:ilvl w:val="0"/>
                <w:numId w:val="42"/>
              </w:numPr>
              <w:jc w:val="both"/>
              <w:rPr>
                <w:rFonts w:asciiTheme="minorHAnsi" w:hAnsiTheme="minorHAnsi" w:cstheme="minorHAnsi"/>
                <w:b/>
                <w:sz w:val="22"/>
                <w:szCs w:val="22"/>
              </w:rPr>
            </w:pPr>
            <w:r w:rsidRPr="004F68AD">
              <w:rPr>
                <w:rFonts w:asciiTheme="minorHAnsi" w:hAnsiTheme="minorHAnsi" w:cstheme="minorHAnsi"/>
                <w:b/>
                <w:sz w:val="22"/>
                <w:szCs w:val="22"/>
              </w:rPr>
              <w:t xml:space="preserve">MECANISMOS DE PUJA </w:t>
            </w:r>
          </w:p>
          <w:p w14:paraId="491768E8" w14:textId="77777777" w:rsidR="00FA4821" w:rsidRPr="004F68AD" w:rsidRDefault="00FA4821" w:rsidP="002F10B6">
            <w:pPr>
              <w:jc w:val="both"/>
              <w:rPr>
                <w:rFonts w:asciiTheme="minorHAnsi" w:hAnsiTheme="minorHAnsi" w:cstheme="minorHAnsi"/>
                <w:sz w:val="22"/>
                <w:szCs w:val="22"/>
              </w:rPr>
            </w:pPr>
          </w:p>
          <w:p w14:paraId="22206752"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En los términos del artículo 3.6.2.1.3.4 del Reglamento, corresponden a:</w:t>
            </w:r>
          </w:p>
          <w:p w14:paraId="502882DD" w14:textId="77777777" w:rsidR="00FA4821" w:rsidRPr="004F68AD" w:rsidRDefault="00FA4821" w:rsidP="002F10B6">
            <w:pPr>
              <w:jc w:val="both"/>
              <w:rPr>
                <w:rFonts w:asciiTheme="minorHAnsi" w:hAnsiTheme="minorHAnsi" w:cstheme="minorHAnsi"/>
                <w:sz w:val="22"/>
                <w:szCs w:val="22"/>
              </w:rPr>
            </w:pPr>
          </w:p>
          <w:p w14:paraId="3D313C77"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1. Posturas sucesivas con disminución de precio unitario (Puja por precio). Mediante este procedimiento las sociedades comisionistas miembros de la Bolsa efectuarán posturas de venta pujando el precio unitario a la baja; </w:t>
            </w:r>
          </w:p>
          <w:p w14:paraId="24E97574" w14:textId="77777777" w:rsidR="00FA4821" w:rsidRPr="004F68AD" w:rsidRDefault="00FA4821" w:rsidP="002F10B6">
            <w:pPr>
              <w:jc w:val="both"/>
              <w:rPr>
                <w:rFonts w:asciiTheme="minorHAnsi" w:hAnsiTheme="minorHAnsi" w:cstheme="minorHAnsi"/>
                <w:sz w:val="22"/>
                <w:szCs w:val="22"/>
              </w:rPr>
            </w:pPr>
          </w:p>
          <w:p w14:paraId="2B4B9CE9"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2. Posturas sucesivas con aumento de cantidades sobre un mismo valor total de la negociación (Puja por cantidad). Mediante este procedimiento las sociedades comisionistas miembros de la Bolsa efectuarán posturas aumentando la cantidad de unidades que ofrecen en venta por un mismo valor total de la negociación. </w:t>
            </w:r>
          </w:p>
          <w:p w14:paraId="0ECF7236" w14:textId="77777777" w:rsidR="00FA4821" w:rsidRPr="004F68AD" w:rsidRDefault="00FA4821" w:rsidP="002F10B6">
            <w:pPr>
              <w:jc w:val="both"/>
              <w:rPr>
                <w:rFonts w:asciiTheme="minorHAnsi" w:hAnsiTheme="minorHAnsi" w:cstheme="minorHAnsi"/>
                <w:sz w:val="22"/>
                <w:szCs w:val="22"/>
              </w:rPr>
            </w:pPr>
          </w:p>
          <w:p w14:paraId="475D33BE"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3. Conjunto de bienes. Cuando se trate de negociaciones en las que la Entidad Estatal deba adquirir un Conjunto de Bienes o Productos agrupados de acuerdo con las condiciones que establezca dicha entidad, se tendrán en cuenta las siguientes reglas: </w:t>
            </w:r>
          </w:p>
          <w:p w14:paraId="5D96EDB8" w14:textId="77777777" w:rsidR="00FA4821" w:rsidRPr="004F68AD" w:rsidRDefault="00FA4821" w:rsidP="002F10B6">
            <w:pPr>
              <w:jc w:val="both"/>
              <w:rPr>
                <w:rFonts w:asciiTheme="minorHAnsi" w:hAnsiTheme="minorHAnsi" w:cstheme="minorHAnsi"/>
                <w:sz w:val="22"/>
                <w:szCs w:val="22"/>
              </w:rPr>
            </w:pPr>
          </w:p>
          <w:p w14:paraId="022A82B1"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1. La puja se realizará por precio a la baja del Conjunto de Bienes o Productos; </w:t>
            </w:r>
          </w:p>
          <w:p w14:paraId="33E4616C"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2. La Entidad Estatal debe establecer en la Ficha Técnica de Negociación la conformación exacta del Conjunto de Bienes o Productos y el valor máximo del Conjunto de Bienes o Productos; </w:t>
            </w:r>
          </w:p>
          <w:p w14:paraId="5B7A2AA7"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3. En los casos en los que la Entidad Estatal requiera la ejecución de la totalidad de su presupuesto, deberá indicar tal situación en la Ficha Técnica de Negociación. En este evento, la diferencia que se presente entre el valor del presupuesto y el valor final al cual se adjudiquen los Conjuntos de Bienes o Productos, deberá cubrirse mediante el suministro de los bienes o productos que identifique la Entidad Estatal en la Ficha Técnica de Negociación, cumpliendo las siguientes condiciones: </w:t>
            </w:r>
          </w:p>
          <w:p w14:paraId="78C31EE8" w14:textId="77777777" w:rsidR="00FA4821" w:rsidRPr="004F68AD" w:rsidRDefault="00FA4821" w:rsidP="002F10B6">
            <w:pPr>
              <w:jc w:val="both"/>
              <w:rPr>
                <w:rFonts w:asciiTheme="minorHAnsi" w:hAnsiTheme="minorHAnsi" w:cstheme="minorHAnsi"/>
                <w:sz w:val="22"/>
                <w:szCs w:val="22"/>
              </w:rPr>
            </w:pPr>
          </w:p>
          <w:p w14:paraId="7085AD1A" w14:textId="77777777" w:rsidR="00FA4821" w:rsidRPr="004F68AD" w:rsidRDefault="00FA4821" w:rsidP="002F10B6">
            <w:pPr>
              <w:numPr>
                <w:ilvl w:val="0"/>
                <w:numId w:val="43"/>
              </w:numPr>
              <w:jc w:val="both"/>
              <w:rPr>
                <w:rFonts w:asciiTheme="minorHAnsi" w:hAnsiTheme="minorHAnsi" w:cstheme="minorHAnsi"/>
                <w:sz w:val="22"/>
                <w:szCs w:val="22"/>
              </w:rPr>
            </w:pPr>
            <w:r w:rsidRPr="004F68AD">
              <w:rPr>
                <w:rFonts w:asciiTheme="minorHAnsi" w:hAnsiTheme="minorHAnsi" w:cstheme="minorHAnsi"/>
                <w:sz w:val="22"/>
                <w:szCs w:val="22"/>
              </w:rPr>
              <w:t xml:space="preserve">Deberán ser de la misma clase y calidad de aquellos que integren el conjunto respectivo, y; </w:t>
            </w:r>
          </w:p>
          <w:p w14:paraId="534EC457" w14:textId="77777777" w:rsidR="00FA4821" w:rsidRPr="004F68AD" w:rsidRDefault="00FA4821" w:rsidP="002F10B6">
            <w:pPr>
              <w:numPr>
                <w:ilvl w:val="0"/>
                <w:numId w:val="43"/>
              </w:numPr>
              <w:jc w:val="both"/>
              <w:rPr>
                <w:rFonts w:asciiTheme="minorHAnsi" w:hAnsiTheme="minorHAnsi" w:cstheme="minorHAnsi"/>
                <w:sz w:val="22"/>
                <w:szCs w:val="22"/>
              </w:rPr>
            </w:pPr>
            <w:r w:rsidRPr="004F68AD">
              <w:rPr>
                <w:rFonts w:asciiTheme="minorHAnsi" w:hAnsiTheme="minorHAnsi" w:cstheme="minorHAnsi"/>
                <w:sz w:val="22"/>
                <w:szCs w:val="22"/>
              </w:rPr>
              <w:t xml:space="preserve">Deberán ser entregados de acuerdo con el porcentaje dispuesto en la Ficha Técnica de Negociación, en caso de que se pretenda cubrir el remanente con varios bienes o productos. </w:t>
            </w:r>
          </w:p>
          <w:p w14:paraId="0FCF2E3A" w14:textId="77777777" w:rsidR="00FA4821" w:rsidRPr="004F68AD" w:rsidRDefault="00FA4821" w:rsidP="002F10B6">
            <w:pPr>
              <w:jc w:val="both"/>
              <w:rPr>
                <w:rFonts w:asciiTheme="minorHAnsi" w:hAnsiTheme="minorHAnsi" w:cstheme="minorHAnsi"/>
                <w:sz w:val="22"/>
                <w:szCs w:val="22"/>
              </w:rPr>
            </w:pPr>
          </w:p>
          <w:p w14:paraId="1A2D1AC6"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El día del cierre de la negociación la sociedad comisionista vendedora deberá informar a la Bolsa los precios unitarios de cada uno de los bienes o productos que componen el conjunto objeto de negociación, a través de comunicación escrita, con el fin de dar cumplimiento a lo dispuesto en el numeral 3 del presente parágrafo y, en ese sentido, poder establecer la cantidad de Activos que deben ser entregados, en razón a su precio, para ejecutar totalmente el presupuesto de la Entidad Estatal. </w:t>
            </w:r>
          </w:p>
          <w:p w14:paraId="4F68DE25" w14:textId="77777777" w:rsidR="00FA4821" w:rsidRPr="004F68AD" w:rsidRDefault="00FA4821" w:rsidP="002F10B6">
            <w:pPr>
              <w:jc w:val="both"/>
              <w:rPr>
                <w:rFonts w:asciiTheme="minorHAnsi" w:hAnsiTheme="minorHAnsi" w:cstheme="minorHAnsi"/>
                <w:sz w:val="22"/>
                <w:szCs w:val="22"/>
              </w:rPr>
            </w:pPr>
          </w:p>
          <w:p w14:paraId="051EFE79" w14:textId="77777777" w:rsidR="00FA4821" w:rsidRPr="004F68AD" w:rsidRDefault="00FA4821" w:rsidP="002F10B6">
            <w:pPr>
              <w:jc w:val="both"/>
              <w:rPr>
                <w:rFonts w:asciiTheme="minorHAnsi" w:hAnsiTheme="minorHAnsi" w:cstheme="minorHAnsi"/>
                <w:sz w:val="22"/>
                <w:szCs w:val="22"/>
              </w:rPr>
            </w:pPr>
            <w:r w:rsidRPr="004F68AD">
              <w:rPr>
                <w:rFonts w:asciiTheme="minorHAnsi" w:hAnsiTheme="minorHAnsi" w:cstheme="minorHAnsi"/>
                <w:sz w:val="22"/>
                <w:szCs w:val="22"/>
              </w:rPr>
              <w:t>Si la diferencia que se presente entre el valor del presupuesto y el valor final al cual se adjudiquen los Conjuntos de Bienes o Productos, no logra cubrirse de manera exacta con la entrega de los bienes y productos señalados por la Entidad Estatal en la Ficha Técnica de Negociación, se procederá a entregar tales bienes y productos hasta el valor más cercano a dicha diferencia, sin sobrepasarla. De esta forma, el valor total de la operación no será el del presupuesto de la Entidad Estatal, sino el que más se acerque a éste de conformidad con lo señalado.</w:t>
            </w:r>
          </w:p>
          <w:p w14:paraId="111510F2" w14:textId="77777777" w:rsidR="00FA4821" w:rsidRPr="004F68AD" w:rsidRDefault="00FA4821" w:rsidP="002F10B6">
            <w:pPr>
              <w:jc w:val="both"/>
              <w:rPr>
                <w:rFonts w:asciiTheme="minorHAnsi" w:hAnsiTheme="minorHAnsi" w:cstheme="minorHAnsi"/>
                <w:sz w:val="22"/>
                <w:szCs w:val="22"/>
              </w:rPr>
            </w:pPr>
          </w:p>
        </w:tc>
      </w:tr>
    </w:tbl>
    <w:p w14:paraId="28F72156" w14:textId="77777777" w:rsidR="00FA4821" w:rsidRPr="004F68AD" w:rsidRDefault="00FA4821" w:rsidP="002F10B6">
      <w:pPr>
        <w:rPr>
          <w:rFonts w:asciiTheme="minorHAnsi" w:hAnsiTheme="minorHAnsi" w:cstheme="minorHAnsi"/>
          <w:sz w:val="22"/>
          <w:szCs w:val="22"/>
        </w:rPr>
      </w:pPr>
    </w:p>
    <w:p w14:paraId="66FD10B4" w14:textId="1576C03B" w:rsidR="00FA4821" w:rsidRPr="004F68AD" w:rsidRDefault="00FA4821" w:rsidP="002F10B6">
      <w:pPr>
        <w:rPr>
          <w:rFonts w:asciiTheme="minorHAnsi" w:hAnsiTheme="minorHAnsi" w:cstheme="minorHAnsi"/>
          <w:sz w:val="22"/>
          <w:szCs w:val="22"/>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2"/>
        <w:gridCol w:w="7685"/>
      </w:tblGrid>
      <w:tr w:rsidR="00306219" w:rsidRPr="004F68AD" w14:paraId="73CF7F86" w14:textId="77777777" w:rsidTr="003137A1">
        <w:trPr>
          <w:cantSplit/>
          <w:trHeight w:val="990"/>
          <w:jc w:val="center"/>
        </w:trPr>
        <w:tc>
          <w:tcPr>
            <w:tcW w:w="924" w:type="pct"/>
          </w:tcPr>
          <w:p w14:paraId="10535CCE" w14:textId="0CC11987" w:rsidR="00306219" w:rsidRPr="004F68AD" w:rsidRDefault="00A451DA" w:rsidP="002F10B6">
            <w:pPr>
              <w:rPr>
                <w:rFonts w:asciiTheme="minorHAnsi" w:hAnsiTheme="minorHAnsi" w:cstheme="minorHAnsi"/>
                <w:sz w:val="22"/>
                <w:szCs w:val="22"/>
              </w:rPr>
            </w:pPr>
            <w:r w:rsidRPr="004F68AD">
              <w:rPr>
                <w:rFonts w:asciiTheme="minorHAnsi" w:hAnsiTheme="minorHAnsi" w:cstheme="minorHAnsi"/>
                <w:noProof/>
                <w:sz w:val="22"/>
                <w:szCs w:val="22"/>
                <w:lang w:val="es-CO" w:eastAsia="es-CO"/>
              </w:rPr>
              <w:lastRenderedPageBreak/>
              <w:drawing>
                <wp:inline distT="0" distB="0" distL="0" distR="0" wp14:anchorId="0057B872" wp14:editId="404B8FF5">
                  <wp:extent cx="1050925" cy="607060"/>
                  <wp:effectExtent l="19050" t="0" r="0" b="0"/>
                  <wp:docPr id="1" name="Imagen 10" descr="LOGO 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BMC"/>
                          <pic:cNvPicPr>
                            <a:picLocks noChangeAspect="1" noChangeArrowheads="1"/>
                          </pic:cNvPicPr>
                        </pic:nvPicPr>
                        <pic:blipFill>
                          <a:blip r:embed="rId9"/>
                          <a:srcRect/>
                          <a:stretch>
                            <a:fillRect/>
                          </a:stretch>
                        </pic:blipFill>
                        <pic:spPr bwMode="auto">
                          <a:xfrm>
                            <a:off x="0" y="0"/>
                            <a:ext cx="1050925" cy="607060"/>
                          </a:xfrm>
                          <a:prstGeom prst="rect">
                            <a:avLst/>
                          </a:prstGeom>
                          <a:noFill/>
                          <a:ln w="9525">
                            <a:noFill/>
                            <a:miter lim="800000"/>
                            <a:headEnd/>
                            <a:tailEnd/>
                          </a:ln>
                        </pic:spPr>
                      </pic:pic>
                    </a:graphicData>
                  </a:graphic>
                </wp:inline>
              </w:drawing>
            </w:r>
          </w:p>
        </w:tc>
        <w:tc>
          <w:tcPr>
            <w:tcW w:w="4076" w:type="pct"/>
            <w:vAlign w:val="center"/>
          </w:tcPr>
          <w:p w14:paraId="691C0A99" w14:textId="77777777" w:rsidR="00306219" w:rsidRPr="004F68AD" w:rsidRDefault="00306219" w:rsidP="002F10B6">
            <w:pPr>
              <w:jc w:val="center"/>
              <w:rPr>
                <w:rFonts w:asciiTheme="minorHAnsi" w:hAnsiTheme="minorHAnsi" w:cstheme="minorHAnsi"/>
                <w:b/>
                <w:sz w:val="22"/>
                <w:szCs w:val="22"/>
                <w:lang w:val="pt-BR"/>
              </w:rPr>
            </w:pPr>
            <w:r w:rsidRPr="004F68AD">
              <w:rPr>
                <w:rFonts w:asciiTheme="minorHAnsi" w:hAnsiTheme="minorHAnsi" w:cstheme="minorHAnsi"/>
                <w:b/>
                <w:sz w:val="22"/>
                <w:szCs w:val="22"/>
              </w:rPr>
              <w:t>FICHA TECNICA DE NEGOCIACION COMPRA DE BIENES, PRODUCTOS Y/O SERVICIOS DE CARACTERÍSTICAS TÉCNICAS UNIFORMES Y DE COMÚN UTILIZACIÓN</w:t>
            </w:r>
          </w:p>
        </w:tc>
      </w:tr>
    </w:tbl>
    <w:p w14:paraId="7A5C1FC0" w14:textId="77777777" w:rsidR="00306219" w:rsidRPr="004F68AD" w:rsidRDefault="00306219" w:rsidP="002F10B6">
      <w:pPr>
        <w:rPr>
          <w:rFonts w:asciiTheme="minorHAnsi" w:hAnsiTheme="minorHAnsi" w:cstheme="minorHAnsi"/>
          <w:sz w:val="22"/>
          <w:szCs w:val="22"/>
        </w:rPr>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5"/>
      </w:tblGrid>
      <w:tr w:rsidR="00306219" w:rsidRPr="004F68AD" w14:paraId="648DF678" w14:textId="77777777" w:rsidTr="001F6D59">
        <w:trPr>
          <w:jc w:val="center"/>
        </w:trPr>
        <w:tc>
          <w:tcPr>
            <w:tcW w:w="10205" w:type="dxa"/>
            <w:shd w:val="clear" w:color="auto" w:fill="000000"/>
          </w:tcPr>
          <w:p w14:paraId="3B3B147E" w14:textId="77777777" w:rsidR="00306219" w:rsidRPr="004F68AD" w:rsidRDefault="00306219" w:rsidP="002F10B6">
            <w:pPr>
              <w:pStyle w:val="Prrafodelista"/>
              <w:numPr>
                <w:ilvl w:val="0"/>
                <w:numId w:val="5"/>
              </w:numPr>
              <w:ind w:left="418" w:hanging="418"/>
              <w:jc w:val="center"/>
              <w:rPr>
                <w:rFonts w:asciiTheme="minorHAnsi" w:hAnsiTheme="minorHAnsi" w:cstheme="minorHAnsi"/>
                <w:b/>
                <w:sz w:val="22"/>
                <w:szCs w:val="22"/>
              </w:rPr>
            </w:pPr>
            <w:r w:rsidRPr="004F68AD">
              <w:rPr>
                <w:rFonts w:asciiTheme="minorHAnsi" w:hAnsiTheme="minorHAnsi" w:cstheme="minorHAnsi"/>
                <w:b/>
                <w:sz w:val="22"/>
                <w:szCs w:val="22"/>
              </w:rPr>
              <w:t>OBJETO</w:t>
            </w:r>
          </w:p>
        </w:tc>
      </w:tr>
      <w:tr w:rsidR="00306219" w:rsidRPr="004F68AD" w14:paraId="77CD06E3" w14:textId="77777777" w:rsidTr="007755A4">
        <w:tblPrEx>
          <w:tblCellMar>
            <w:left w:w="70" w:type="dxa"/>
            <w:right w:w="70" w:type="dxa"/>
          </w:tblCellMar>
        </w:tblPrEx>
        <w:trPr>
          <w:jc w:val="center"/>
        </w:trPr>
        <w:tc>
          <w:tcPr>
            <w:tcW w:w="10205" w:type="dxa"/>
          </w:tcPr>
          <w:p w14:paraId="35354B7C" w14:textId="77777777" w:rsidR="00306219" w:rsidRPr="004F68AD" w:rsidRDefault="00AE2259" w:rsidP="002F10B6">
            <w:pPr>
              <w:rPr>
                <w:rFonts w:asciiTheme="minorHAnsi" w:hAnsiTheme="minorHAnsi" w:cstheme="minorHAnsi"/>
                <w:sz w:val="22"/>
                <w:szCs w:val="22"/>
              </w:rPr>
            </w:pPr>
            <w:r w:rsidRPr="004F68AD">
              <w:rPr>
                <w:rFonts w:asciiTheme="minorHAnsi" w:hAnsiTheme="minorHAnsi" w:cstheme="minorHAnsi"/>
                <w:sz w:val="22"/>
                <w:szCs w:val="22"/>
              </w:rPr>
              <w:t xml:space="preserve">    </w:t>
            </w:r>
          </w:p>
          <w:p w14:paraId="589DB17B" w14:textId="1657AB7D" w:rsidR="003B5F7C"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b/>
                <w:sz w:val="22"/>
                <w:szCs w:val="22"/>
              </w:rPr>
              <w:t>Objeto de la Negociación:</w:t>
            </w:r>
            <w:r w:rsidR="003B5F7C" w:rsidRPr="004F68AD">
              <w:rPr>
                <w:rFonts w:asciiTheme="minorHAnsi" w:hAnsiTheme="minorHAnsi" w:cstheme="minorHAnsi"/>
                <w:b/>
                <w:sz w:val="22"/>
                <w:szCs w:val="22"/>
              </w:rPr>
              <w:t xml:space="preserve"> </w:t>
            </w:r>
            <w:r w:rsidR="003B5F7C" w:rsidRPr="004F68AD">
              <w:rPr>
                <w:rFonts w:asciiTheme="minorHAnsi" w:hAnsiTheme="minorHAnsi" w:cstheme="minorHAnsi"/>
                <w:sz w:val="22"/>
                <w:szCs w:val="22"/>
              </w:rPr>
              <w:t>La presente negociación tiene como objeto</w:t>
            </w:r>
            <w:r w:rsidR="008B6BC3" w:rsidRPr="004F68AD">
              <w:rPr>
                <w:rFonts w:asciiTheme="minorHAnsi" w:hAnsiTheme="minorHAnsi" w:cstheme="minorHAnsi"/>
                <w:sz w:val="22"/>
                <w:szCs w:val="22"/>
              </w:rPr>
              <w:t xml:space="preserve"> Adquirir motocicletas y conexos para la operación de los organismos de seguridad del Distrito Especial de Medellín</w:t>
            </w:r>
            <w:r w:rsidR="00384862" w:rsidRPr="004F68AD">
              <w:rPr>
                <w:rFonts w:asciiTheme="minorHAnsi" w:hAnsiTheme="minorHAnsi" w:cstheme="minorHAnsi"/>
                <w:sz w:val="22"/>
                <w:szCs w:val="22"/>
              </w:rPr>
              <w:t>,</w:t>
            </w:r>
            <w:r w:rsidR="003B5F7C" w:rsidRPr="004F68AD">
              <w:rPr>
                <w:rFonts w:asciiTheme="minorHAnsi" w:hAnsiTheme="minorHAnsi" w:cstheme="minorHAnsi"/>
                <w:sz w:val="22"/>
                <w:szCs w:val="22"/>
              </w:rPr>
              <w:t xml:space="preserve"> cuyas características técnicas se encuentran detalladas en las fichas técnicas de producto anexas al presente documento y de conformidad con el procedimiento establecido en el Reglamento de Funcionamiento y operación de la Bolsa para el Mer</w:t>
            </w:r>
            <w:r w:rsidR="00BA0D3A" w:rsidRPr="004F68AD">
              <w:rPr>
                <w:rFonts w:asciiTheme="minorHAnsi" w:hAnsiTheme="minorHAnsi" w:cstheme="minorHAnsi"/>
                <w:sz w:val="22"/>
                <w:szCs w:val="22"/>
              </w:rPr>
              <w:t>c</w:t>
            </w:r>
            <w:r w:rsidR="003B5F7C" w:rsidRPr="004F68AD">
              <w:rPr>
                <w:rFonts w:asciiTheme="minorHAnsi" w:hAnsiTheme="minorHAnsi" w:cstheme="minorHAnsi"/>
                <w:sz w:val="22"/>
                <w:szCs w:val="22"/>
              </w:rPr>
              <w:t>ado de Compras Públicas.</w:t>
            </w:r>
          </w:p>
          <w:p w14:paraId="34AEA8EE" w14:textId="02F72C31" w:rsidR="00306219" w:rsidRPr="004F68AD" w:rsidRDefault="00306219" w:rsidP="002F10B6">
            <w:pPr>
              <w:rPr>
                <w:rFonts w:asciiTheme="minorHAnsi" w:hAnsiTheme="minorHAnsi" w:cstheme="minorHAnsi"/>
                <w:sz w:val="22"/>
                <w:szCs w:val="22"/>
              </w:rPr>
            </w:pPr>
          </w:p>
          <w:p w14:paraId="0CC8D4E7" w14:textId="54F6BCF5" w:rsidR="0053359B" w:rsidRDefault="0053359B" w:rsidP="0053359B">
            <w:pPr>
              <w:jc w:val="both"/>
              <w:rPr>
                <w:rFonts w:asciiTheme="minorHAnsi" w:hAnsiTheme="minorHAnsi" w:cstheme="minorHAnsi"/>
                <w:sz w:val="22"/>
                <w:szCs w:val="22"/>
              </w:rPr>
            </w:pPr>
            <w:r w:rsidRPr="00D93849">
              <w:rPr>
                <w:rFonts w:asciiTheme="minorHAnsi" w:hAnsiTheme="minorHAnsi" w:cstheme="minorHAnsi"/>
                <w:b/>
                <w:sz w:val="22"/>
                <w:szCs w:val="22"/>
              </w:rPr>
              <w:t>Alcance del objeto:</w:t>
            </w:r>
            <w:r w:rsidRPr="004F68AD">
              <w:rPr>
                <w:rFonts w:ascii="Arial" w:hAnsi="Arial" w:cs="Arial"/>
                <w:sz w:val="22"/>
                <w:szCs w:val="22"/>
              </w:rPr>
              <w:t xml:space="preserve"> </w:t>
            </w:r>
            <w:r w:rsidRPr="00D93849">
              <w:rPr>
                <w:rFonts w:asciiTheme="minorHAnsi" w:hAnsiTheme="minorHAnsi" w:cstheme="minorHAnsi"/>
                <w:sz w:val="22"/>
                <w:szCs w:val="22"/>
              </w:rPr>
              <w:t>Comprende la adquisición de motocicletas, conexos y prestación del servicio de mantenimiento preventivo de acuerdo con la respectiva garantía para la Policía y el Ejército Nacional, a través de la gestión realizada por la Secretaría de Seguridad y Convivencia del Distrito Especial de Ciencia, Tecnología e Innovación de Medellín, de acuerdo con las funciones que a esta le asisten y de conformidad con especificaciones técnicas requeridas.</w:t>
            </w:r>
          </w:p>
          <w:p w14:paraId="18BBD9B3" w14:textId="799B6192" w:rsidR="00112088" w:rsidRDefault="00112088" w:rsidP="0053359B">
            <w:pPr>
              <w:jc w:val="both"/>
              <w:rPr>
                <w:rFonts w:asciiTheme="minorHAnsi" w:hAnsiTheme="minorHAnsi" w:cstheme="minorHAnsi"/>
                <w:sz w:val="22"/>
                <w:szCs w:val="22"/>
              </w:rPr>
            </w:pPr>
          </w:p>
          <w:p w14:paraId="31E42361" w14:textId="39C578CB" w:rsidR="00112088" w:rsidRPr="004F68AD" w:rsidRDefault="00112088" w:rsidP="00112088">
            <w:pPr>
              <w:pStyle w:val="Default"/>
              <w:jc w:val="both"/>
              <w:rPr>
                <w:rFonts w:asciiTheme="minorHAnsi" w:eastAsia="Times New Roman" w:hAnsiTheme="minorHAnsi" w:cstheme="minorHAnsi"/>
                <w:color w:val="auto"/>
                <w:sz w:val="22"/>
                <w:szCs w:val="22"/>
                <w:lang w:val="es-ES_tradnl" w:eastAsia="es-ES_tradnl"/>
              </w:rPr>
            </w:pPr>
            <w:r w:rsidRPr="00D93849">
              <w:rPr>
                <w:rFonts w:asciiTheme="minorHAnsi" w:eastAsia="Times New Roman" w:hAnsiTheme="minorHAnsi" w:cstheme="minorHAnsi"/>
                <w:b/>
                <w:color w:val="auto"/>
                <w:sz w:val="22"/>
                <w:szCs w:val="22"/>
                <w:lang w:val="es-ES_tradnl" w:eastAsia="es-ES_tradnl"/>
              </w:rPr>
              <w:t>Modalidad de Adquisición:</w:t>
            </w:r>
            <w:r w:rsidRPr="00D93849">
              <w:rPr>
                <w:rFonts w:asciiTheme="minorHAnsi" w:eastAsia="Times New Roman" w:hAnsiTheme="minorHAnsi" w:cstheme="minorHAnsi"/>
                <w:color w:val="auto"/>
                <w:sz w:val="22"/>
                <w:szCs w:val="22"/>
                <w:lang w:val="es-ES_tradnl" w:eastAsia="es-ES_tradnl"/>
              </w:rPr>
              <w:t xml:space="preserve"> </w:t>
            </w:r>
            <w:r w:rsidRPr="004F68AD">
              <w:rPr>
                <w:rFonts w:asciiTheme="minorHAnsi" w:eastAsia="Times New Roman" w:hAnsiTheme="minorHAnsi" w:cstheme="minorHAnsi"/>
                <w:color w:val="auto"/>
                <w:sz w:val="22"/>
                <w:szCs w:val="22"/>
                <w:lang w:val="es-ES_tradnl" w:eastAsia="es-ES_tradnl"/>
              </w:rPr>
              <w:t xml:space="preserve">La negociación se realizará bajo la modalidad de puja </w:t>
            </w:r>
            <w:r w:rsidRPr="00D93849">
              <w:rPr>
                <w:rFonts w:asciiTheme="minorHAnsi" w:eastAsia="Times New Roman" w:hAnsiTheme="minorHAnsi" w:cstheme="minorHAnsi"/>
                <w:color w:val="auto"/>
                <w:sz w:val="22"/>
                <w:szCs w:val="22"/>
                <w:lang w:val="es-ES_tradnl" w:eastAsia="es-ES_tradnl"/>
              </w:rPr>
              <w:t>por precio en Conjunto de Bienes</w:t>
            </w:r>
            <w:r w:rsidRPr="004F68AD">
              <w:rPr>
                <w:rFonts w:asciiTheme="minorHAnsi" w:eastAsia="Times New Roman" w:hAnsiTheme="minorHAnsi" w:cstheme="minorHAnsi"/>
                <w:color w:val="auto"/>
                <w:sz w:val="22"/>
                <w:szCs w:val="22"/>
                <w:lang w:val="es-ES_tradnl" w:eastAsia="es-ES_tradnl"/>
              </w:rPr>
              <w:t xml:space="preserve">, en </w:t>
            </w:r>
            <w:r>
              <w:rPr>
                <w:rFonts w:asciiTheme="minorHAnsi" w:eastAsia="Times New Roman" w:hAnsiTheme="minorHAnsi" w:cstheme="minorHAnsi"/>
                <w:color w:val="auto"/>
                <w:sz w:val="22"/>
                <w:szCs w:val="22"/>
                <w:lang w:val="es-ES_tradnl" w:eastAsia="es-ES_tradnl"/>
              </w:rPr>
              <w:t>cuatro</w:t>
            </w:r>
            <w:r w:rsidRPr="004F68AD">
              <w:rPr>
                <w:rFonts w:asciiTheme="minorHAnsi" w:eastAsia="Times New Roman" w:hAnsiTheme="minorHAnsi" w:cstheme="minorHAnsi"/>
                <w:color w:val="auto"/>
                <w:sz w:val="22"/>
                <w:szCs w:val="22"/>
                <w:lang w:val="es-ES_tradnl" w:eastAsia="es-ES_tradnl"/>
              </w:rPr>
              <w:t xml:space="preserve"> (</w:t>
            </w:r>
            <w:r>
              <w:rPr>
                <w:rFonts w:asciiTheme="minorHAnsi" w:eastAsia="Times New Roman" w:hAnsiTheme="minorHAnsi" w:cstheme="minorHAnsi"/>
                <w:color w:val="auto"/>
                <w:sz w:val="22"/>
                <w:szCs w:val="22"/>
                <w:lang w:val="es-ES_tradnl" w:eastAsia="es-ES_tradnl"/>
              </w:rPr>
              <w:t>4</w:t>
            </w:r>
            <w:r w:rsidRPr="004F68AD">
              <w:rPr>
                <w:rFonts w:asciiTheme="minorHAnsi" w:eastAsia="Times New Roman" w:hAnsiTheme="minorHAnsi" w:cstheme="minorHAnsi"/>
                <w:color w:val="auto"/>
                <w:sz w:val="22"/>
                <w:szCs w:val="22"/>
                <w:lang w:val="es-ES_tradnl" w:eastAsia="es-ES_tradnl"/>
              </w:rPr>
              <w:t>) operaci</w:t>
            </w:r>
            <w:r>
              <w:rPr>
                <w:rFonts w:asciiTheme="minorHAnsi" w:eastAsia="Times New Roman" w:hAnsiTheme="minorHAnsi" w:cstheme="minorHAnsi"/>
                <w:color w:val="auto"/>
                <w:sz w:val="22"/>
                <w:szCs w:val="22"/>
                <w:lang w:val="es-ES_tradnl" w:eastAsia="es-ES_tradnl"/>
              </w:rPr>
              <w:t>ones/lote</w:t>
            </w:r>
            <w:r w:rsidRPr="004F68AD">
              <w:rPr>
                <w:rFonts w:asciiTheme="minorHAnsi" w:eastAsia="Times New Roman" w:hAnsiTheme="minorHAnsi" w:cstheme="minorHAnsi"/>
                <w:color w:val="auto"/>
                <w:sz w:val="22"/>
                <w:szCs w:val="22"/>
                <w:lang w:val="es-ES_tradnl" w:eastAsia="es-ES_tradnl"/>
              </w:rPr>
              <w:t xml:space="preserve"> como se detalla </w:t>
            </w:r>
            <w:r>
              <w:rPr>
                <w:rFonts w:asciiTheme="minorHAnsi" w:eastAsia="Times New Roman" w:hAnsiTheme="minorHAnsi" w:cstheme="minorHAnsi"/>
                <w:color w:val="auto"/>
                <w:sz w:val="22"/>
                <w:szCs w:val="22"/>
                <w:lang w:val="es-ES_tradnl" w:eastAsia="es-ES_tradnl"/>
              </w:rPr>
              <w:t>en cada cuadro</w:t>
            </w:r>
            <w:r w:rsidRPr="004F68AD">
              <w:rPr>
                <w:rFonts w:asciiTheme="minorHAnsi" w:eastAsia="Times New Roman" w:hAnsiTheme="minorHAnsi" w:cstheme="minorHAnsi"/>
                <w:color w:val="auto"/>
                <w:sz w:val="22"/>
                <w:szCs w:val="22"/>
                <w:lang w:val="es-ES_tradnl" w:eastAsia="es-ES_tradnl"/>
              </w:rPr>
              <w:t>:</w:t>
            </w:r>
          </w:p>
          <w:p w14:paraId="439248A6" w14:textId="5DF9E8E3" w:rsidR="008006CB" w:rsidRDefault="008006CB" w:rsidP="0053359B">
            <w:pPr>
              <w:jc w:val="both"/>
              <w:rPr>
                <w:rFonts w:asciiTheme="minorHAnsi" w:hAnsiTheme="minorHAnsi" w:cstheme="minorHAnsi"/>
                <w:sz w:val="22"/>
                <w:szCs w:val="22"/>
              </w:rPr>
            </w:pPr>
          </w:p>
          <w:p w14:paraId="5258A715" w14:textId="77777777" w:rsidR="008006CB" w:rsidRDefault="008006CB" w:rsidP="008006CB">
            <w:pPr>
              <w:pStyle w:val="Default"/>
              <w:jc w:val="both"/>
              <w:rPr>
                <w:rFonts w:asciiTheme="minorHAnsi" w:eastAsia="Times New Roman" w:hAnsiTheme="minorHAnsi" w:cstheme="minorHAnsi"/>
                <w:color w:val="auto"/>
                <w:sz w:val="22"/>
                <w:szCs w:val="22"/>
                <w:lang w:val="es-ES_tradnl" w:eastAsia="es-ES_tradnl"/>
              </w:rPr>
            </w:pPr>
            <w:r>
              <w:rPr>
                <w:rFonts w:asciiTheme="minorHAnsi" w:eastAsia="Times New Roman" w:hAnsiTheme="minorHAnsi" w:cstheme="minorHAnsi"/>
                <w:color w:val="auto"/>
                <w:sz w:val="22"/>
                <w:szCs w:val="22"/>
                <w:lang w:val="es-ES_tradnl" w:eastAsia="es-ES_tradnl"/>
              </w:rPr>
              <w:t>Lote 1:</w:t>
            </w:r>
          </w:p>
          <w:p w14:paraId="2E0EC093" w14:textId="77777777" w:rsidR="008006CB" w:rsidRPr="004F68AD" w:rsidRDefault="008006CB" w:rsidP="008006CB">
            <w:pPr>
              <w:pStyle w:val="Default"/>
              <w:jc w:val="both"/>
              <w:rPr>
                <w:rFonts w:asciiTheme="minorHAnsi" w:eastAsia="Times New Roman" w:hAnsiTheme="minorHAnsi" w:cstheme="minorHAnsi"/>
                <w:color w:val="auto"/>
                <w:sz w:val="22"/>
                <w:szCs w:val="22"/>
                <w:lang w:val="es-ES_tradnl" w:eastAsia="es-ES_tradnl"/>
              </w:rPr>
            </w:pPr>
          </w:p>
          <w:p w14:paraId="06FE891E" w14:textId="77777777" w:rsidR="008006CB" w:rsidRDefault="008006CB" w:rsidP="008006CB">
            <w:pPr>
              <w:pStyle w:val="Default"/>
              <w:jc w:val="center"/>
              <w:rPr>
                <w:rFonts w:asciiTheme="minorHAnsi" w:eastAsia="Times New Roman" w:hAnsiTheme="minorHAnsi" w:cstheme="minorHAnsi"/>
                <w:color w:val="auto"/>
                <w:sz w:val="22"/>
                <w:szCs w:val="22"/>
                <w:lang w:val="es-ES_tradnl" w:eastAsia="es-ES_tradnl"/>
              </w:rPr>
            </w:pPr>
            <w:r>
              <w:rPr>
                <w:noProof/>
                <w:lang w:eastAsia="es-CO"/>
              </w:rPr>
              <w:drawing>
                <wp:inline distT="0" distB="0" distL="0" distR="0" wp14:anchorId="096FBFAE" wp14:editId="1F19190E">
                  <wp:extent cx="5612130" cy="1858645"/>
                  <wp:effectExtent l="0" t="0" r="7620" b="825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858645"/>
                          </a:xfrm>
                          <a:prstGeom prst="rect">
                            <a:avLst/>
                          </a:prstGeom>
                          <a:noFill/>
                        </pic:spPr>
                      </pic:pic>
                    </a:graphicData>
                  </a:graphic>
                </wp:inline>
              </w:drawing>
            </w:r>
          </w:p>
          <w:p w14:paraId="6DDF02D6" w14:textId="77777777" w:rsidR="008006CB" w:rsidRDefault="008006CB" w:rsidP="008006CB">
            <w:pPr>
              <w:pStyle w:val="Default"/>
              <w:jc w:val="both"/>
              <w:rPr>
                <w:rFonts w:asciiTheme="minorHAnsi" w:eastAsia="Times New Roman" w:hAnsiTheme="minorHAnsi" w:cstheme="minorHAnsi"/>
                <w:color w:val="auto"/>
                <w:sz w:val="22"/>
                <w:szCs w:val="22"/>
                <w:lang w:val="es-ES_tradnl" w:eastAsia="es-ES_tradnl"/>
              </w:rPr>
            </w:pPr>
          </w:p>
          <w:p w14:paraId="1F7CBBC3" w14:textId="77777777" w:rsidR="008006CB" w:rsidRDefault="008006CB" w:rsidP="008006CB">
            <w:pPr>
              <w:pStyle w:val="Default"/>
              <w:jc w:val="both"/>
              <w:rPr>
                <w:rFonts w:asciiTheme="minorHAnsi" w:eastAsia="Times New Roman" w:hAnsiTheme="minorHAnsi" w:cstheme="minorHAnsi"/>
                <w:color w:val="auto"/>
                <w:sz w:val="22"/>
                <w:szCs w:val="22"/>
                <w:lang w:val="es-ES_tradnl" w:eastAsia="es-ES_tradnl"/>
              </w:rPr>
            </w:pPr>
            <w:r>
              <w:rPr>
                <w:rFonts w:asciiTheme="minorHAnsi" w:eastAsia="Times New Roman" w:hAnsiTheme="minorHAnsi" w:cstheme="minorHAnsi"/>
                <w:color w:val="auto"/>
                <w:sz w:val="22"/>
                <w:szCs w:val="22"/>
                <w:lang w:val="es-ES_tradnl" w:eastAsia="es-ES_tradnl"/>
              </w:rPr>
              <w:t xml:space="preserve">Lote 2: </w:t>
            </w:r>
          </w:p>
          <w:p w14:paraId="0F3BF099" w14:textId="77777777" w:rsidR="008006CB" w:rsidRDefault="008006CB" w:rsidP="008006CB">
            <w:pPr>
              <w:pStyle w:val="Default"/>
              <w:jc w:val="both"/>
              <w:rPr>
                <w:rFonts w:asciiTheme="minorHAnsi" w:eastAsia="Times New Roman" w:hAnsiTheme="minorHAnsi" w:cstheme="minorHAnsi"/>
                <w:color w:val="auto"/>
                <w:sz w:val="22"/>
                <w:szCs w:val="22"/>
                <w:lang w:val="es-ES_tradnl" w:eastAsia="es-ES_tradnl"/>
              </w:rPr>
            </w:pPr>
          </w:p>
          <w:p w14:paraId="0989DF5F" w14:textId="77777777" w:rsidR="008006CB" w:rsidRDefault="008006CB" w:rsidP="008006CB">
            <w:pPr>
              <w:pStyle w:val="Default"/>
              <w:jc w:val="center"/>
              <w:rPr>
                <w:rFonts w:asciiTheme="minorHAnsi" w:eastAsia="Times New Roman" w:hAnsiTheme="minorHAnsi" w:cstheme="minorHAnsi"/>
                <w:color w:val="auto"/>
                <w:sz w:val="22"/>
                <w:szCs w:val="22"/>
                <w:lang w:val="es-ES_tradnl" w:eastAsia="es-ES_tradnl"/>
              </w:rPr>
            </w:pPr>
            <w:r>
              <w:rPr>
                <w:noProof/>
                <w:lang w:eastAsia="es-CO"/>
              </w:rPr>
              <w:lastRenderedPageBreak/>
              <w:drawing>
                <wp:inline distT="0" distB="0" distL="0" distR="0" wp14:anchorId="20E2F352" wp14:editId="3D9D6456">
                  <wp:extent cx="5612130" cy="1858645"/>
                  <wp:effectExtent l="0" t="0" r="7620" b="8255"/>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858645"/>
                          </a:xfrm>
                          <a:prstGeom prst="rect">
                            <a:avLst/>
                          </a:prstGeom>
                          <a:noFill/>
                        </pic:spPr>
                      </pic:pic>
                    </a:graphicData>
                  </a:graphic>
                </wp:inline>
              </w:drawing>
            </w:r>
          </w:p>
          <w:p w14:paraId="094B056C" w14:textId="77777777" w:rsidR="008006CB" w:rsidRDefault="008006CB" w:rsidP="008006CB">
            <w:pPr>
              <w:pStyle w:val="Default"/>
              <w:jc w:val="both"/>
              <w:rPr>
                <w:rFonts w:asciiTheme="minorHAnsi" w:eastAsia="Times New Roman" w:hAnsiTheme="minorHAnsi" w:cstheme="minorHAnsi"/>
                <w:color w:val="auto"/>
                <w:sz w:val="22"/>
                <w:szCs w:val="22"/>
                <w:lang w:val="es-ES_tradnl" w:eastAsia="es-ES_tradnl"/>
              </w:rPr>
            </w:pPr>
          </w:p>
          <w:p w14:paraId="1E1BC5C5" w14:textId="77777777" w:rsidR="008006CB" w:rsidRDefault="008006CB" w:rsidP="008006CB">
            <w:pPr>
              <w:pStyle w:val="Default"/>
              <w:jc w:val="both"/>
              <w:rPr>
                <w:rFonts w:asciiTheme="minorHAnsi" w:eastAsia="Times New Roman" w:hAnsiTheme="minorHAnsi" w:cstheme="minorHAnsi"/>
                <w:color w:val="auto"/>
                <w:sz w:val="22"/>
                <w:szCs w:val="22"/>
                <w:lang w:val="es-ES_tradnl" w:eastAsia="es-ES_tradnl"/>
              </w:rPr>
            </w:pPr>
            <w:r>
              <w:rPr>
                <w:rFonts w:asciiTheme="minorHAnsi" w:eastAsia="Times New Roman" w:hAnsiTheme="minorHAnsi" w:cstheme="minorHAnsi"/>
                <w:color w:val="auto"/>
                <w:sz w:val="22"/>
                <w:szCs w:val="22"/>
                <w:lang w:val="es-ES_tradnl" w:eastAsia="es-ES_tradnl"/>
              </w:rPr>
              <w:t xml:space="preserve">Lote 3: </w:t>
            </w:r>
          </w:p>
          <w:p w14:paraId="2A7EDFA0" w14:textId="77777777" w:rsidR="008006CB" w:rsidRDefault="008006CB" w:rsidP="008006CB">
            <w:pPr>
              <w:pStyle w:val="Default"/>
              <w:jc w:val="both"/>
              <w:rPr>
                <w:rFonts w:asciiTheme="minorHAnsi" w:eastAsia="Times New Roman" w:hAnsiTheme="minorHAnsi" w:cstheme="minorHAnsi"/>
                <w:color w:val="auto"/>
                <w:sz w:val="22"/>
                <w:szCs w:val="22"/>
                <w:lang w:val="es-ES_tradnl" w:eastAsia="es-ES_tradnl"/>
              </w:rPr>
            </w:pPr>
          </w:p>
          <w:p w14:paraId="6055B46C" w14:textId="77777777" w:rsidR="008006CB" w:rsidRDefault="008006CB" w:rsidP="008006CB">
            <w:pPr>
              <w:pStyle w:val="Default"/>
              <w:jc w:val="center"/>
              <w:rPr>
                <w:rFonts w:asciiTheme="minorHAnsi" w:eastAsia="Times New Roman" w:hAnsiTheme="minorHAnsi" w:cstheme="minorHAnsi"/>
                <w:color w:val="auto"/>
                <w:sz w:val="22"/>
                <w:szCs w:val="22"/>
                <w:lang w:val="es-ES_tradnl" w:eastAsia="es-ES_tradnl"/>
              </w:rPr>
            </w:pPr>
            <w:r>
              <w:rPr>
                <w:noProof/>
                <w:lang w:eastAsia="es-CO"/>
              </w:rPr>
              <w:drawing>
                <wp:inline distT="0" distB="0" distL="0" distR="0" wp14:anchorId="5A1EFF06" wp14:editId="722A6377">
                  <wp:extent cx="5612130" cy="1858645"/>
                  <wp:effectExtent l="0" t="0" r="7620" b="8255"/>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858645"/>
                          </a:xfrm>
                          <a:prstGeom prst="rect">
                            <a:avLst/>
                          </a:prstGeom>
                          <a:noFill/>
                        </pic:spPr>
                      </pic:pic>
                    </a:graphicData>
                  </a:graphic>
                </wp:inline>
              </w:drawing>
            </w:r>
          </w:p>
          <w:p w14:paraId="52F76F05" w14:textId="77777777" w:rsidR="008006CB" w:rsidRDefault="008006CB" w:rsidP="008006CB">
            <w:pPr>
              <w:pStyle w:val="Default"/>
              <w:jc w:val="both"/>
              <w:rPr>
                <w:rFonts w:asciiTheme="minorHAnsi" w:eastAsia="Times New Roman" w:hAnsiTheme="minorHAnsi" w:cstheme="minorHAnsi"/>
                <w:color w:val="auto"/>
                <w:sz w:val="22"/>
                <w:szCs w:val="22"/>
                <w:lang w:val="es-ES_tradnl" w:eastAsia="es-ES_tradnl"/>
              </w:rPr>
            </w:pPr>
          </w:p>
          <w:p w14:paraId="796B0035" w14:textId="77777777" w:rsidR="008006CB" w:rsidRDefault="008006CB" w:rsidP="008006CB">
            <w:pPr>
              <w:pStyle w:val="Default"/>
              <w:jc w:val="both"/>
              <w:rPr>
                <w:rFonts w:asciiTheme="minorHAnsi" w:eastAsia="Times New Roman" w:hAnsiTheme="minorHAnsi" w:cstheme="minorHAnsi"/>
                <w:color w:val="auto"/>
                <w:sz w:val="22"/>
                <w:szCs w:val="22"/>
                <w:lang w:val="es-ES_tradnl" w:eastAsia="es-ES_tradnl"/>
              </w:rPr>
            </w:pPr>
            <w:r>
              <w:rPr>
                <w:rFonts w:asciiTheme="minorHAnsi" w:eastAsia="Times New Roman" w:hAnsiTheme="minorHAnsi" w:cstheme="minorHAnsi"/>
                <w:color w:val="auto"/>
                <w:sz w:val="22"/>
                <w:szCs w:val="22"/>
                <w:lang w:val="es-ES_tradnl" w:eastAsia="es-ES_tradnl"/>
              </w:rPr>
              <w:t>Lote 4:</w:t>
            </w:r>
          </w:p>
          <w:p w14:paraId="18F3F8F4" w14:textId="77777777" w:rsidR="008006CB" w:rsidRDefault="008006CB" w:rsidP="008006CB">
            <w:pPr>
              <w:pStyle w:val="Default"/>
              <w:jc w:val="center"/>
              <w:rPr>
                <w:rFonts w:asciiTheme="minorHAnsi" w:eastAsia="Times New Roman" w:hAnsiTheme="minorHAnsi" w:cstheme="minorHAnsi"/>
                <w:color w:val="auto"/>
                <w:sz w:val="22"/>
                <w:szCs w:val="22"/>
                <w:lang w:val="es-ES_tradnl" w:eastAsia="es-ES_tradnl"/>
              </w:rPr>
            </w:pPr>
            <w:r>
              <w:rPr>
                <w:noProof/>
                <w:lang w:eastAsia="es-CO"/>
              </w:rPr>
              <w:drawing>
                <wp:inline distT="0" distB="0" distL="0" distR="0" wp14:anchorId="5F36C7B6" wp14:editId="53987825">
                  <wp:extent cx="5612130" cy="1858645"/>
                  <wp:effectExtent l="0" t="0" r="7620" b="8255"/>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858645"/>
                          </a:xfrm>
                          <a:prstGeom prst="rect">
                            <a:avLst/>
                          </a:prstGeom>
                          <a:noFill/>
                        </pic:spPr>
                      </pic:pic>
                    </a:graphicData>
                  </a:graphic>
                </wp:inline>
              </w:drawing>
            </w:r>
          </w:p>
          <w:p w14:paraId="6AAFDD63" w14:textId="41B6CC65" w:rsidR="00C5329F" w:rsidRPr="004F68AD" w:rsidRDefault="008006CB" w:rsidP="00147551">
            <w:pPr>
              <w:pStyle w:val="Default"/>
              <w:jc w:val="both"/>
              <w:rPr>
                <w:rFonts w:asciiTheme="minorHAnsi" w:hAnsiTheme="minorHAnsi" w:cstheme="minorHAnsi"/>
                <w:sz w:val="22"/>
                <w:szCs w:val="22"/>
              </w:rPr>
            </w:pPr>
            <w:r>
              <w:rPr>
                <w:rFonts w:asciiTheme="minorHAnsi" w:eastAsia="Times New Roman" w:hAnsiTheme="minorHAnsi" w:cstheme="minorHAnsi"/>
                <w:color w:val="auto"/>
                <w:sz w:val="22"/>
                <w:szCs w:val="22"/>
                <w:lang w:val="es-ES_tradnl" w:eastAsia="es-ES_tradnl"/>
              </w:rPr>
              <w:t xml:space="preserve"> </w:t>
            </w:r>
          </w:p>
        </w:tc>
      </w:tr>
      <w:tr w:rsidR="00306219" w:rsidRPr="004F68AD" w14:paraId="5CDBC036" w14:textId="77777777" w:rsidTr="00D93849">
        <w:trPr>
          <w:jc w:val="center"/>
        </w:trPr>
        <w:tc>
          <w:tcPr>
            <w:tcW w:w="10205" w:type="dxa"/>
            <w:shd w:val="clear" w:color="auto" w:fill="000000" w:themeFill="text1"/>
          </w:tcPr>
          <w:p w14:paraId="0F8E3033" w14:textId="6BD9A0ED" w:rsidR="00306219" w:rsidRPr="004F68AD" w:rsidRDefault="00D6638C" w:rsidP="00D6638C">
            <w:pPr>
              <w:pStyle w:val="Prrafodelista"/>
              <w:numPr>
                <w:ilvl w:val="0"/>
                <w:numId w:val="5"/>
              </w:numPr>
              <w:ind w:left="418" w:hanging="418"/>
              <w:jc w:val="center"/>
              <w:rPr>
                <w:rFonts w:asciiTheme="minorHAnsi" w:hAnsiTheme="minorHAnsi" w:cstheme="minorHAnsi"/>
                <w:b/>
                <w:sz w:val="22"/>
                <w:szCs w:val="22"/>
              </w:rPr>
            </w:pPr>
            <w:r>
              <w:rPr>
                <w:rFonts w:asciiTheme="minorHAnsi" w:hAnsiTheme="minorHAnsi" w:cstheme="minorHAnsi"/>
                <w:b/>
                <w:sz w:val="22"/>
                <w:szCs w:val="22"/>
              </w:rPr>
              <w:lastRenderedPageBreak/>
              <w:t>DEFINICIÓN DE BIENES ADICIONALES</w:t>
            </w:r>
          </w:p>
        </w:tc>
      </w:tr>
      <w:tr w:rsidR="00D6638C" w:rsidRPr="004F68AD" w14:paraId="2BF6BC0A" w14:textId="77777777" w:rsidTr="00D93849">
        <w:trPr>
          <w:jc w:val="center"/>
        </w:trPr>
        <w:tc>
          <w:tcPr>
            <w:tcW w:w="10205" w:type="dxa"/>
            <w:shd w:val="clear" w:color="auto" w:fill="auto"/>
          </w:tcPr>
          <w:p w14:paraId="7EB9FCB7" w14:textId="77777777" w:rsidR="00D93849" w:rsidRDefault="00D93849" w:rsidP="00D6638C">
            <w:pPr>
              <w:pStyle w:val="Default"/>
              <w:jc w:val="both"/>
              <w:rPr>
                <w:rFonts w:asciiTheme="minorHAnsi" w:eastAsia="Times New Roman" w:hAnsiTheme="minorHAnsi" w:cstheme="minorHAnsi"/>
                <w:b/>
                <w:color w:val="auto"/>
                <w:sz w:val="22"/>
                <w:szCs w:val="22"/>
                <w:lang w:val="es-ES_tradnl" w:eastAsia="es-ES_tradnl"/>
              </w:rPr>
            </w:pPr>
          </w:p>
          <w:p w14:paraId="754B01C4" w14:textId="4C75CD57" w:rsidR="00CC2E66" w:rsidRPr="00CC2E66" w:rsidRDefault="00CC2E66" w:rsidP="00CC2E66">
            <w:pPr>
              <w:pStyle w:val="Default"/>
              <w:jc w:val="both"/>
              <w:rPr>
                <w:rFonts w:asciiTheme="minorHAnsi" w:eastAsia="Times New Roman" w:hAnsiTheme="minorHAnsi" w:cstheme="minorHAnsi"/>
                <w:color w:val="auto"/>
                <w:sz w:val="22"/>
                <w:szCs w:val="22"/>
                <w:lang w:val="es-ES_tradnl" w:eastAsia="es-ES_tradnl"/>
              </w:rPr>
            </w:pPr>
            <w:r w:rsidRPr="00CC2E66">
              <w:rPr>
                <w:rFonts w:asciiTheme="minorHAnsi" w:eastAsia="Times New Roman" w:hAnsiTheme="minorHAnsi" w:cstheme="minorHAnsi"/>
                <w:color w:val="auto"/>
                <w:sz w:val="22"/>
                <w:szCs w:val="22"/>
                <w:lang w:val="es-ES_tradnl" w:eastAsia="es-ES_tradnl"/>
              </w:rPr>
              <w:t xml:space="preserve">En atención a que la Entidad desea agotar la totalidad del presupuesto asignado para el presente proceso de contratación, y conforme a lo establecido en el parágrafo del artículo 3.6.2.1.3.2 del Reglamento de Funcionamiento y Operación de la Bolsa, se aclara que, una vez se determine el ahorro generado en la puja, el comitente vendedor deberá suministrar cantidades adicionales de cada </w:t>
            </w:r>
            <w:r w:rsidR="00CD1D26">
              <w:rPr>
                <w:rFonts w:asciiTheme="minorHAnsi" w:eastAsia="Times New Roman" w:hAnsiTheme="minorHAnsi" w:cstheme="minorHAnsi"/>
                <w:color w:val="auto"/>
                <w:sz w:val="22"/>
                <w:szCs w:val="22"/>
                <w:lang w:val="es-ES_tradnl" w:eastAsia="es-ES_tradnl"/>
              </w:rPr>
              <w:t>operación</w:t>
            </w:r>
            <w:r w:rsidRPr="00CC2E66">
              <w:rPr>
                <w:rFonts w:asciiTheme="minorHAnsi" w:eastAsia="Times New Roman" w:hAnsiTheme="minorHAnsi" w:cstheme="minorHAnsi"/>
                <w:color w:val="auto"/>
                <w:sz w:val="22"/>
                <w:szCs w:val="22"/>
                <w:lang w:val="es-ES_tradnl" w:eastAsia="es-ES_tradnl"/>
              </w:rPr>
              <w:t>, conforme a dicho ahorro.</w:t>
            </w:r>
          </w:p>
          <w:p w14:paraId="598FA8A0" w14:textId="77777777" w:rsidR="00CC2E66" w:rsidRPr="00CC2E66" w:rsidRDefault="00CC2E66" w:rsidP="00CC2E66">
            <w:pPr>
              <w:pStyle w:val="Default"/>
              <w:jc w:val="both"/>
              <w:rPr>
                <w:rFonts w:asciiTheme="minorHAnsi" w:eastAsia="Times New Roman" w:hAnsiTheme="minorHAnsi" w:cstheme="minorHAnsi"/>
                <w:color w:val="auto"/>
                <w:sz w:val="22"/>
                <w:szCs w:val="22"/>
                <w:lang w:val="es-ES_tradnl" w:eastAsia="es-ES_tradnl"/>
              </w:rPr>
            </w:pPr>
          </w:p>
          <w:p w14:paraId="32180D1C" w14:textId="26C5EF44" w:rsidR="00CC2E66" w:rsidRDefault="00CC2E66" w:rsidP="00CC2E66">
            <w:pPr>
              <w:pStyle w:val="Default"/>
              <w:jc w:val="both"/>
              <w:rPr>
                <w:rFonts w:asciiTheme="minorHAnsi" w:eastAsia="Times New Roman" w:hAnsiTheme="minorHAnsi" w:cstheme="minorHAnsi"/>
                <w:color w:val="auto"/>
                <w:sz w:val="22"/>
                <w:szCs w:val="22"/>
                <w:lang w:val="es-ES_tradnl" w:eastAsia="es-ES_tradnl"/>
              </w:rPr>
            </w:pPr>
            <w:r w:rsidRPr="00CC2E66">
              <w:rPr>
                <w:rFonts w:asciiTheme="minorHAnsi" w:eastAsia="Times New Roman" w:hAnsiTheme="minorHAnsi" w:cstheme="minorHAnsi"/>
                <w:color w:val="auto"/>
                <w:sz w:val="22"/>
                <w:szCs w:val="22"/>
                <w:lang w:val="es-ES_tradnl" w:eastAsia="es-ES_tradnl"/>
              </w:rPr>
              <w:t xml:space="preserve">Estas cantidades adicionales deberán cumplir con las mismas condiciones, especificaciones técnicas y requisitos exigidos para las unidades inicialmente ofertadas, incluyendo todos sus elementos conexos. En particular, se </w:t>
            </w:r>
            <w:r w:rsidRPr="00CC2E66">
              <w:rPr>
                <w:rFonts w:asciiTheme="minorHAnsi" w:eastAsia="Times New Roman" w:hAnsiTheme="minorHAnsi" w:cstheme="minorHAnsi"/>
                <w:color w:val="auto"/>
                <w:sz w:val="22"/>
                <w:szCs w:val="22"/>
                <w:lang w:val="es-ES_tradnl" w:eastAsia="es-ES_tradnl"/>
              </w:rPr>
              <w:lastRenderedPageBreak/>
              <w:t>precisa que el bien principal es la motocicleta, la cual deberá entregarse con todos los accesorios establecidos en la ficha técnica del producto, cuyo costo ya está incluido en el valor total de la motocicleta.</w:t>
            </w:r>
          </w:p>
          <w:p w14:paraId="5DF29547" w14:textId="77777777" w:rsidR="00147551" w:rsidRDefault="00147551" w:rsidP="00D6638C">
            <w:pPr>
              <w:pStyle w:val="Default"/>
              <w:jc w:val="both"/>
              <w:rPr>
                <w:rFonts w:asciiTheme="minorHAnsi" w:eastAsia="Times New Roman" w:hAnsiTheme="minorHAnsi" w:cstheme="minorHAnsi"/>
                <w:color w:val="auto"/>
                <w:sz w:val="22"/>
                <w:szCs w:val="22"/>
                <w:lang w:val="es-ES_tradnl" w:eastAsia="es-ES_tradnl"/>
              </w:rPr>
            </w:pPr>
          </w:p>
          <w:p w14:paraId="2F4E536A" w14:textId="1CCC1FF4" w:rsidR="00D6638C" w:rsidRPr="00147551" w:rsidRDefault="00D6638C" w:rsidP="00D6638C">
            <w:pPr>
              <w:pStyle w:val="Default"/>
              <w:jc w:val="both"/>
              <w:rPr>
                <w:rFonts w:asciiTheme="minorHAnsi" w:eastAsia="Times New Roman" w:hAnsiTheme="minorHAnsi" w:cstheme="minorHAnsi"/>
                <w:b/>
                <w:color w:val="auto"/>
                <w:sz w:val="22"/>
                <w:szCs w:val="22"/>
                <w:lang w:val="es-ES_tradnl" w:eastAsia="es-ES_tradnl"/>
              </w:rPr>
            </w:pPr>
            <w:r w:rsidRPr="00147551">
              <w:rPr>
                <w:rFonts w:asciiTheme="minorHAnsi" w:eastAsia="Times New Roman" w:hAnsiTheme="minorHAnsi" w:cstheme="minorHAnsi"/>
                <w:b/>
                <w:color w:val="auto"/>
                <w:sz w:val="22"/>
                <w:szCs w:val="22"/>
                <w:lang w:val="es-ES_tradnl" w:eastAsia="es-ES_tradnl"/>
              </w:rPr>
              <w:t>Lote 1:</w:t>
            </w:r>
          </w:p>
          <w:tbl>
            <w:tblPr>
              <w:tblW w:w="6040" w:type="dxa"/>
              <w:tblCellMar>
                <w:left w:w="70" w:type="dxa"/>
                <w:right w:w="70" w:type="dxa"/>
              </w:tblCellMar>
              <w:tblLook w:val="04A0" w:firstRow="1" w:lastRow="0" w:firstColumn="1" w:lastColumn="0" w:noHBand="0" w:noVBand="1"/>
            </w:tblPr>
            <w:tblGrid>
              <w:gridCol w:w="615"/>
              <w:gridCol w:w="5425"/>
            </w:tblGrid>
            <w:tr w:rsidR="00147551" w:rsidRPr="00147551" w14:paraId="1037716B" w14:textId="77777777" w:rsidTr="00147551">
              <w:trPr>
                <w:trHeight w:val="300"/>
              </w:trPr>
              <w:tc>
                <w:tcPr>
                  <w:tcW w:w="6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61383"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MOTOS</w:t>
                  </w:r>
                </w:p>
              </w:tc>
            </w:tr>
            <w:tr w:rsidR="00147551" w:rsidRPr="00147551" w14:paraId="4870C04D"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3A06CDC5"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xml:space="preserve">ITEM </w:t>
                  </w:r>
                </w:p>
              </w:tc>
              <w:tc>
                <w:tcPr>
                  <w:tcW w:w="5425" w:type="dxa"/>
                  <w:tcBorders>
                    <w:top w:val="nil"/>
                    <w:left w:val="nil"/>
                    <w:bottom w:val="single" w:sz="4" w:space="0" w:color="auto"/>
                    <w:right w:val="single" w:sz="4" w:space="0" w:color="auto"/>
                  </w:tcBorders>
                  <w:shd w:val="clear" w:color="auto" w:fill="auto"/>
                  <w:noWrap/>
                  <w:vAlign w:val="bottom"/>
                  <w:hideMark/>
                </w:tcPr>
                <w:p w14:paraId="3210C560"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ELEMENTO</w:t>
                  </w:r>
                </w:p>
              </w:tc>
            </w:tr>
            <w:tr w:rsidR="00147551" w:rsidRPr="00147551" w14:paraId="349123E1"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288E2E4E"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1</w:t>
                  </w:r>
                </w:p>
              </w:tc>
              <w:tc>
                <w:tcPr>
                  <w:tcW w:w="5425" w:type="dxa"/>
                  <w:tcBorders>
                    <w:top w:val="nil"/>
                    <w:left w:val="nil"/>
                    <w:bottom w:val="single" w:sz="4" w:space="0" w:color="auto"/>
                    <w:right w:val="single" w:sz="4" w:space="0" w:color="auto"/>
                  </w:tcBorders>
                  <w:shd w:val="clear" w:color="auto" w:fill="auto"/>
                  <w:noWrap/>
                  <w:vAlign w:val="bottom"/>
                  <w:hideMark/>
                </w:tcPr>
                <w:p w14:paraId="71932220" w14:textId="2113D02B"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650 Uniformada (Ejercito y Policía)</w:t>
                  </w:r>
                </w:p>
              </w:tc>
            </w:tr>
            <w:tr w:rsidR="00147551" w:rsidRPr="00147551" w14:paraId="78D2DD5B"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3F1A4B20"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w:t>
                  </w:r>
                </w:p>
              </w:tc>
              <w:tc>
                <w:tcPr>
                  <w:tcW w:w="5425" w:type="dxa"/>
                  <w:tcBorders>
                    <w:top w:val="nil"/>
                    <w:left w:val="nil"/>
                    <w:bottom w:val="single" w:sz="4" w:space="0" w:color="auto"/>
                    <w:right w:val="single" w:sz="4" w:space="0" w:color="auto"/>
                  </w:tcBorders>
                  <w:shd w:val="clear" w:color="auto" w:fill="auto"/>
                  <w:noWrap/>
                  <w:vAlign w:val="bottom"/>
                  <w:hideMark/>
                </w:tcPr>
                <w:p w14:paraId="6EC0E30A"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Valor del SOAT y Matricula Oficial</w:t>
                  </w:r>
                </w:p>
              </w:tc>
            </w:tr>
            <w:tr w:rsidR="00147551" w:rsidRPr="00147551" w14:paraId="0A74029B"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4C82ED76"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w:t>
                  </w:r>
                </w:p>
              </w:tc>
              <w:tc>
                <w:tcPr>
                  <w:tcW w:w="5425" w:type="dxa"/>
                  <w:tcBorders>
                    <w:top w:val="nil"/>
                    <w:left w:val="nil"/>
                    <w:bottom w:val="single" w:sz="4" w:space="0" w:color="auto"/>
                    <w:right w:val="single" w:sz="4" w:space="0" w:color="auto"/>
                  </w:tcBorders>
                  <w:shd w:val="clear" w:color="auto" w:fill="auto"/>
                  <w:noWrap/>
                  <w:vAlign w:val="bottom"/>
                  <w:hideMark/>
                </w:tcPr>
                <w:p w14:paraId="55DC9604" w14:textId="237FEC81"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Estampillas y gastos de legalización y transporte</w:t>
                  </w:r>
                </w:p>
              </w:tc>
            </w:tr>
          </w:tbl>
          <w:p w14:paraId="21A019E2" w14:textId="3402DC77" w:rsidR="00D6638C" w:rsidRDefault="00D6638C" w:rsidP="00D6638C">
            <w:pPr>
              <w:pStyle w:val="Default"/>
              <w:jc w:val="both"/>
              <w:rPr>
                <w:rFonts w:asciiTheme="minorHAnsi" w:eastAsia="Times New Roman" w:hAnsiTheme="minorHAnsi" w:cstheme="minorHAnsi"/>
                <w:color w:val="auto"/>
                <w:sz w:val="22"/>
                <w:szCs w:val="22"/>
                <w:lang w:val="es-ES_tradnl" w:eastAsia="es-ES_tradnl"/>
              </w:rPr>
            </w:pPr>
          </w:p>
          <w:p w14:paraId="6CD0A329" w14:textId="62CD3106" w:rsidR="00D6638C" w:rsidRPr="00147551" w:rsidRDefault="00D6638C" w:rsidP="00D6638C">
            <w:pPr>
              <w:pStyle w:val="Default"/>
              <w:jc w:val="both"/>
              <w:rPr>
                <w:rFonts w:asciiTheme="minorHAnsi" w:eastAsia="Times New Roman" w:hAnsiTheme="minorHAnsi" w:cstheme="minorHAnsi"/>
                <w:b/>
                <w:color w:val="auto"/>
                <w:sz w:val="22"/>
                <w:szCs w:val="22"/>
                <w:lang w:val="es-ES_tradnl" w:eastAsia="es-ES_tradnl"/>
              </w:rPr>
            </w:pPr>
            <w:r w:rsidRPr="00147551">
              <w:rPr>
                <w:rFonts w:asciiTheme="minorHAnsi" w:eastAsia="Times New Roman" w:hAnsiTheme="minorHAnsi" w:cstheme="minorHAnsi"/>
                <w:b/>
                <w:color w:val="auto"/>
                <w:sz w:val="22"/>
                <w:szCs w:val="22"/>
                <w:lang w:val="es-ES_tradnl" w:eastAsia="es-ES_tradnl"/>
              </w:rPr>
              <w:t xml:space="preserve">Lote 2: </w:t>
            </w:r>
          </w:p>
          <w:p w14:paraId="74DE9662" w14:textId="77777777" w:rsidR="00D6638C" w:rsidRDefault="00D6638C" w:rsidP="00D6638C">
            <w:pPr>
              <w:pStyle w:val="Default"/>
              <w:jc w:val="both"/>
              <w:rPr>
                <w:rFonts w:asciiTheme="minorHAnsi" w:eastAsia="Times New Roman" w:hAnsiTheme="minorHAnsi" w:cstheme="minorHAnsi"/>
                <w:color w:val="auto"/>
                <w:sz w:val="22"/>
                <w:szCs w:val="22"/>
                <w:lang w:val="es-ES_tradnl" w:eastAsia="es-ES_tradnl"/>
              </w:rPr>
            </w:pPr>
          </w:p>
          <w:tbl>
            <w:tblPr>
              <w:tblW w:w="6040" w:type="dxa"/>
              <w:tblCellMar>
                <w:left w:w="70" w:type="dxa"/>
                <w:right w:w="70" w:type="dxa"/>
              </w:tblCellMar>
              <w:tblLook w:val="04A0" w:firstRow="1" w:lastRow="0" w:firstColumn="1" w:lastColumn="0" w:noHBand="0" w:noVBand="1"/>
            </w:tblPr>
            <w:tblGrid>
              <w:gridCol w:w="615"/>
              <w:gridCol w:w="5425"/>
            </w:tblGrid>
            <w:tr w:rsidR="00147551" w:rsidRPr="00147551" w14:paraId="4E142010" w14:textId="77777777" w:rsidTr="00147551">
              <w:trPr>
                <w:trHeight w:val="300"/>
              </w:trPr>
              <w:tc>
                <w:tcPr>
                  <w:tcW w:w="6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80D54"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MOTOS</w:t>
                  </w:r>
                </w:p>
              </w:tc>
            </w:tr>
            <w:tr w:rsidR="00147551" w:rsidRPr="00147551" w14:paraId="5DEB494F"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751EE9C4"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xml:space="preserve">ITEM </w:t>
                  </w:r>
                </w:p>
              </w:tc>
              <w:tc>
                <w:tcPr>
                  <w:tcW w:w="5425" w:type="dxa"/>
                  <w:tcBorders>
                    <w:top w:val="nil"/>
                    <w:left w:val="nil"/>
                    <w:bottom w:val="single" w:sz="4" w:space="0" w:color="auto"/>
                    <w:right w:val="single" w:sz="4" w:space="0" w:color="auto"/>
                  </w:tcBorders>
                  <w:shd w:val="clear" w:color="auto" w:fill="auto"/>
                  <w:noWrap/>
                  <w:vAlign w:val="bottom"/>
                  <w:hideMark/>
                </w:tcPr>
                <w:p w14:paraId="3DFAE9E2"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ELEMENTO</w:t>
                  </w:r>
                </w:p>
              </w:tc>
            </w:tr>
            <w:tr w:rsidR="00147551" w:rsidRPr="00147551" w14:paraId="12EB3F2F"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26683D1C" w14:textId="16CFC4E1" w:rsidR="00147551" w:rsidRPr="00147551" w:rsidRDefault="00147551" w:rsidP="00147551">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2</w:t>
                  </w:r>
                </w:p>
              </w:tc>
              <w:tc>
                <w:tcPr>
                  <w:tcW w:w="5425" w:type="dxa"/>
                  <w:tcBorders>
                    <w:top w:val="nil"/>
                    <w:left w:val="nil"/>
                    <w:bottom w:val="single" w:sz="4" w:space="0" w:color="auto"/>
                    <w:right w:val="single" w:sz="4" w:space="0" w:color="auto"/>
                  </w:tcBorders>
                  <w:shd w:val="clear" w:color="auto" w:fill="auto"/>
                  <w:noWrap/>
                  <w:vAlign w:val="bottom"/>
                  <w:hideMark/>
                </w:tcPr>
                <w:p w14:paraId="07FD13BF"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xml:space="preserve">650 No Uniformada </w:t>
                  </w:r>
                </w:p>
              </w:tc>
            </w:tr>
            <w:tr w:rsidR="00147551" w:rsidRPr="00147551" w14:paraId="714B434F"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65E3BBC6"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w:t>
                  </w:r>
                </w:p>
              </w:tc>
              <w:tc>
                <w:tcPr>
                  <w:tcW w:w="5425" w:type="dxa"/>
                  <w:tcBorders>
                    <w:top w:val="nil"/>
                    <w:left w:val="nil"/>
                    <w:bottom w:val="single" w:sz="4" w:space="0" w:color="auto"/>
                    <w:right w:val="single" w:sz="4" w:space="0" w:color="auto"/>
                  </w:tcBorders>
                  <w:shd w:val="clear" w:color="auto" w:fill="auto"/>
                  <w:noWrap/>
                  <w:vAlign w:val="bottom"/>
                  <w:hideMark/>
                </w:tcPr>
                <w:p w14:paraId="6CA782A1"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Valor del SOAT y Matricula Oficial</w:t>
                  </w:r>
                </w:p>
              </w:tc>
            </w:tr>
            <w:tr w:rsidR="00147551" w:rsidRPr="00147551" w14:paraId="60AAD3A1"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6F623265"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w:t>
                  </w:r>
                </w:p>
              </w:tc>
              <w:tc>
                <w:tcPr>
                  <w:tcW w:w="5425" w:type="dxa"/>
                  <w:tcBorders>
                    <w:top w:val="nil"/>
                    <w:left w:val="nil"/>
                    <w:bottom w:val="single" w:sz="4" w:space="0" w:color="auto"/>
                    <w:right w:val="single" w:sz="4" w:space="0" w:color="auto"/>
                  </w:tcBorders>
                  <w:shd w:val="clear" w:color="auto" w:fill="auto"/>
                  <w:noWrap/>
                  <w:vAlign w:val="bottom"/>
                  <w:hideMark/>
                </w:tcPr>
                <w:p w14:paraId="253440E8" w14:textId="6798ED85"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Estampillas y gastos de legalización y transporte</w:t>
                  </w:r>
                </w:p>
              </w:tc>
            </w:tr>
          </w:tbl>
          <w:p w14:paraId="160DAC08" w14:textId="1025CAFB" w:rsidR="00D6638C" w:rsidRDefault="00D6638C" w:rsidP="00D6638C">
            <w:pPr>
              <w:pStyle w:val="Default"/>
              <w:jc w:val="center"/>
              <w:rPr>
                <w:rFonts w:asciiTheme="minorHAnsi" w:eastAsia="Times New Roman" w:hAnsiTheme="minorHAnsi" w:cstheme="minorHAnsi"/>
                <w:color w:val="auto"/>
                <w:sz w:val="22"/>
                <w:szCs w:val="22"/>
                <w:lang w:val="es-ES_tradnl" w:eastAsia="es-ES_tradnl"/>
              </w:rPr>
            </w:pPr>
          </w:p>
          <w:p w14:paraId="0ECAAB36" w14:textId="0D72DC94" w:rsidR="00D6638C" w:rsidRPr="00147551" w:rsidRDefault="00D6638C" w:rsidP="00D6638C">
            <w:pPr>
              <w:pStyle w:val="Default"/>
              <w:jc w:val="both"/>
              <w:rPr>
                <w:rFonts w:asciiTheme="minorHAnsi" w:eastAsia="Times New Roman" w:hAnsiTheme="minorHAnsi" w:cstheme="minorHAnsi"/>
                <w:b/>
                <w:color w:val="auto"/>
                <w:sz w:val="22"/>
                <w:szCs w:val="22"/>
                <w:lang w:val="es-ES_tradnl" w:eastAsia="es-ES_tradnl"/>
              </w:rPr>
            </w:pPr>
            <w:r w:rsidRPr="00147551">
              <w:rPr>
                <w:rFonts w:asciiTheme="minorHAnsi" w:eastAsia="Times New Roman" w:hAnsiTheme="minorHAnsi" w:cstheme="minorHAnsi"/>
                <w:b/>
                <w:color w:val="auto"/>
                <w:sz w:val="22"/>
                <w:szCs w:val="22"/>
                <w:lang w:val="es-ES_tradnl" w:eastAsia="es-ES_tradnl"/>
              </w:rPr>
              <w:t xml:space="preserve">Lote 3: </w:t>
            </w:r>
          </w:p>
          <w:p w14:paraId="0A84E18D" w14:textId="77777777" w:rsidR="00D6638C" w:rsidRDefault="00D6638C" w:rsidP="00D6638C">
            <w:pPr>
              <w:pStyle w:val="Default"/>
              <w:jc w:val="both"/>
              <w:rPr>
                <w:rFonts w:asciiTheme="minorHAnsi" w:eastAsia="Times New Roman" w:hAnsiTheme="minorHAnsi" w:cstheme="minorHAnsi"/>
                <w:color w:val="auto"/>
                <w:sz w:val="22"/>
                <w:szCs w:val="22"/>
                <w:lang w:val="es-ES_tradnl" w:eastAsia="es-ES_tradnl"/>
              </w:rPr>
            </w:pPr>
          </w:p>
          <w:tbl>
            <w:tblPr>
              <w:tblW w:w="6040" w:type="dxa"/>
              <w:tblCellMar>
                <w:left w:w="70" w:type="dxa"/>
                <w:right w:w="70" w:type="dxa"/>
              </w:tblCellMar>
              <w:tblLook w:val="04A0" w:firstRow="1" w:lastRow="0" w:firstColumn="1" w:lastColumn="0" w:noHBand="0" w:noVBand="1"/>
            </w:tblPr>
            <w:tblGrid>
              <w:gridCol w:w="615"/>
              <w:gridCol w:w="5425"/>
            </w:tblGrid>
            <w:tr w:rsidR="00147551" w:rsidRPr="00147551" w14:paraId="5317A70E" w14:textId="77777777" w:rsidTr="00147551">
              <w:trPr>
                <w:trHeight w:val="300"/>
              </w:trPr>
              <w:tc>
                <w:tcPr>
                  <w:tcW w:w="6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1ECD6"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MOTOS</w:t>
                  </w:r>
                </w:p>
              </w:tc>
            </w:tr>
            <w:tr w:rsidR="00147551" w:rsidRPr="00147551" w14:paraId="7548B817"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4D70B1B5"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xml:space="preserve">ITEM </w:t>
                  </w:r>
                </w:p>
              </w:tc>
              <w:tc>
                <w:tcPr>
                  <w:tcW w:w="5425" w:type="dxa"/>
                  <w:tcBorders>
                    <w:top w:val="nil"/>
                    <w:left w:val="nil"/>
                    <w:bottom w:val="single" w:sz="4" w:space="0" w:color="auto"/>
                    <w:right w:val="single" w:sz="4" w:space="0" w:color="auto"/>
                  </w:tcBorders>
                  <w:shd w:val="clear" w:color="auto" w:fill="auto"/>
                  <w:noWrap/>
                  <w:vAlign w:val="bottom"/>
                  <w:hideMark/>
                </w:tcPr>
                <w:p w14:paraId="775E3CA0"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ELEMENTO</w:t>
                  </w:r>
                </w:p>
              </w:tc>
            </w:tr>
            <w:tr w:rsidR="00147551" w:rsidRPr="00147551" w14:paraId="5E6C7E7A"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01CB2ED7"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3</w:t>
                  </w:r>
                </w:p>
              </w:tc>
              <w:tc>
                <w:tcPr>
                  <w:tcW w:w="5425" w:type="dxa"/>
                  <w:tcBorders>
                    <w:top w:val="nil"/>
                    <w:left w:val="nil"/>
                    <w:bottom w:val="single" w:sz="4" w:space="0" w:color="auto"/>
                    <w:right w:val="single" w:sz="4" w:space="0" w:color="auto"/>
                  </w:tcBorders>
                  <w:shd w:val="clear" w:color="auto" w:fill="auto"/>
                  <w:noWrap/>
                  <w:vAlign w:val="bottom"/>
                  <w:hideMark/>
                </w:tcPr>
                <w:p w14:paraId="6AD0918B"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xml:space="preserve">300 Uniformada Policía </w:t>
                  </w:r>
                </w:p>
              </w:tc>
            </w:tr>
            <w:tr w:rsidR="00147551" w:rsidRPr="00147551" w14:paraId="5D0E89B4"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033CFE58"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w:t>
                  </w:r>
                </w:p>
              </w:tc>
              <w:tc>
                <w:tcPr>
                  <w:tcW w:w="5425" w:type="dxa"/>
                  <w:tcBorders>
                    <w:top w:val="nil"/>
                    <w:left w:val="nil"/>
                    <w:bottom w:val="single" w:sz="4" w:space="0" w:color="auto"/>
                    <w:right w:val="single" w:sz="4" w:space="0" w:color="auto"/>
                  </w:tcBorders>
                  <w:shd w:val="clear" w:color="auto" w:fill="auto"/>
                  <w:noWrap/>
                  <w:vAlign w:val="bottom"/>
                  <w:hideMark/>
                </w:tcPr>
                <w:p w14:paraId="55F61849"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Valor del SOAT y Matricula Oficial</w:t>
                  </w:r>
                </w:p>
              </w:tc>
            </w:tr>
            <w:tr w:rsidR="00147551" w:rsidRPr="00147551" w14:paraId="40C957B4"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11C59F6D"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w:t>
                  </w:r>
                </w:p>
              </w:tc>
              <w:tc>
                <w:tcPr>
                  <w:tcW w:w="5425" w:type="dxa"/>
                  <w:tcBorders>
                    <w:top w:val="nil"/>
                    <w:left w:val="nil"/>
                    <w:bottom w:val="single" w:sz="4" w:space="0" w:color="auto"/>
                    <w:right w:val="single" w:sz="4" w:space="0" w:color="auto"/>
                  </w:tcBorders>
                  <w:shd w:val="clear" w:color="auto" w:fill="auto"/>
                  <w:noWrap/>
                  <w:vAlign w:val="bottom"/>
                  <w:hideMark/>
                </w:tcPr>
                <w:p w14:paraId="6581D4B0" w14:textId="5B724102"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Estampillas y gastos de legalización y transporte</w:t>
                  </w:r>
                </w:p>
              </w:tc>
            </w:tr>
          </w:tbl>
          <w:p w14:paraId="161281B8" w14:textId="3BC0B385" w:rsidR="00D6638C" w:rsidRDefault="00D6638C" w:rsidP="00D6638C">
            <w:pPr>
              <w:pStyle w:val="Default"/>
              <w:jc w:val="center"/>
              <w:rPr>
                <w:rFonts w:asciiTheme="minorHAnsi" w:eastAsia="Times New Roman" w:hAnsiTheme="minorHAnsi" w:cstheme="minorHAnsi"/>
                <w:color w:val="auto"/>
                <w:sz w:val="22"/>
                <w:szCs w:val="22"/>
                <w:lang w:val="es-ES_tradnl" w:eastAsia="es-ES_tradnl"/>
              </w:rPr>
            </w:pPr>
          </w:p>
          <w:p w14:paraId="606C633C" w14:textId="4AB11A8B" w:rsidR="00147551" w:rsidRPr="00147551" w:rsidRDefault="00D6638C" w:rsidP="00D6638C">
            <w:pPr>
              <w:pStyle w:val="Default"/>
              <w:jc w:val="both"/>
              <w:rPr>
                <w:rFonts w:asciiTheme="minorHAnsi" w:eastAsia="Times New Roman" w:hAnsiTheme="minorHAnsi" w:cstheme="minorHAnsi"/>
                <w:b/>
                <w:color w:val="auto"/>
                <w:sz w:val="22"/>
                <w:szCs w:val="22"/>
                <w:lang w:val="es-ES_tradnl" w:eastAsia="es-ES_tradnl"/>
              </w:rPr>
            </w:pPr>
            <w:r w:rsidRPr="00147551">
              <w:rPr>
                <w:rFonts w:asciiTheme="minorHAnsi" w:eastAsia="Times New Roman" w:hAnsiTheme="minorHAnsi" w:cstheme="minorHAnsi"/>
                <w:b/>
                <w:color w:val="auto"/>
                <w:sz w:val="22"/>
                <w:szCs w:val="22"/>
                <w:lang w:val="es-ES_tradnl" w:eastAsia="es-ES_tradnl"/>
              </w:rPr>
              <w:t>Lote 4:</w:t>
            </w:r>
          </w:p>
          <w:p w14:paraId="075422A9" w14:textId="77777777" w:rsidR="00147551" w:rsidRDefault="00147551" w:rsidP="00D6638C">
            <w:pPr>
              <w:pStyle w:val="Default"/>
              <w:jc w:val="both"/>
              <w:rPr>
                <w:rFonts w:asciiTheme="minorHAnsi" w:eastAsia="Times New Roman" w:hAnsiTheme="minorHAnsi" w:cstheme="minorHAnsi"/>
                <w:color w:val="auto"/>
                <w:sz w:val="22"/>
                <w:szCs w:val="22"/>
                <w:lang w:val="es-ES_tradnl" w:eastAsia="es-ES_tradnl"/>
              </w:rPr>
            </w:pPr>
          </w:p>
          <w:tbl>
            <w:tblPr>
              <w:tblW w:w="6040" w:type="dxa"/>
              <w:tblCellMar>
                <w:left w:w="70" w:type="dxa"/>
                <w:right w:w="70" w:type="dxa"/>
              </w:tblCellMar>
              <w:tblLook w:val="04A0" w:firstRow="1" w:lastRow="0" w:firstColumn="1" w:lastColumn="0" w:noHBand="0" w:noVBand="1"/>
            </w:tblPr>
            <w:tblGrid>
              <w:gridCol w:w="615"/>
              <w:gridCol w:w="5425"/>
            </w:tblGrid>
            <w:tr w:rsidR="00147551" w:rsidRPr="00147551" w14:paraId="4B0BE866" w14:textId="77777777" w:rsidTr="00147551">
              <w:trPr>
                <w:trHeight w:val="300"/>
              </w:trPr>
              <w:tc>
                <w:tcPr>
                  <w:tcW w:w="6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E869"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MOTOS</w:t>
                  </w:r>
                </w:p>
              </w:tc>
            </w:tr>
            <w:tr w:rsidR="00147551" w:rsidRPr="00147551" w14:paraId="23F8FDB5"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22DF6C3F"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xml:space="preserve">ITEM </w:t>
                  </w:r>
                </w:p>
              </w:tc>
              <w:tc>
                <w:tcPr>
                  <w:tcW w:w="5425" w:type="dxa"/>
                  <w:tcBorders>
                    <w:top w:val="nil"/>
                    <w:left w:val="nil"/>
                    <w:bottom w:val="single" w:sz="4" w:space="0" w:color="auto"/>
                    <w:right w:val="single" w:sz="4" w:space="0" w:color="auto"/>
                  </w:tcBorders>
                  <w:shd w:val="clear" w:color="auto" w:fill="auto"/>
                  <w:noWrap/>
                  <w:vAlign w:val="bottom"/>
                  <w:hideMark/>
                </w:tcPr>
                <w:p w14:paraId="70486288"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ELEMENTO</w:t>
                  </w:r>
                </w:p>
              </w:tc>
            </w:tr>
            <w:tr w:rsidR="00147551" w:rsidRPr="00147551" w14:paraId="0ACF3538"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2229DDCD" w14:textId="77777777" w:rsidR="00147551" w:rsidRPr="00147551" w:rsidRDefault="00147551" w:rsidP="00147551">
                  <w:pPr>
                    <w:jc w:val="cente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4</w:t>
                  </w:r>
                </w:p>
              </w:tc>
              <w:tc>
                <w:tcPr>
                  <w:tcW w:w="5425" w:type="dxa"/>
                  <w:tcBorders>
                    <w:top w:val="nil"/>
                    <w:left w:val="nil"/>
                    <w:bottom w:val="single" w:sz="4" w:space="0" w:color="auto"/>
                    <w:right w:val="single" w:sz="4" w:space="0" w:color="auto"/>
                  </w:tcBorders>
                  <w:shd w:val="clear" w:color="auto" w:fill="auto"/>
                  <w:noWrap/>
                  <w:vAlign w:val="bottom"/>
                  <w:hideMark/>
                </w:tcPr>
                <w:p w14:paraId="3B2EBB2B"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250 no Uniformada Policía</w:t>
                  </w:r>
                </w:p>
              </w:tc>
            </w:tr>
            <w:tr w:rsidR="00147551" w:rsidRPr="00147551" w14:paraId="4249A1B6"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4A395B97"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w:t>
                  </w:r>
                </w:p>
              </w:tc>
              <w:tc>
                <w:tcPr>
                  <w:tcW w:w="5425" w:type="dxa"/>
                  <w:tcBorders>
                    <w:top w:val="nil"/>
                    <w:left w:val="nil"/>
                    <w:bottom w:val="single" w:sz="4" w:space="0" w:color="auto"/>
                    <w:right w:val="single" w:sz="4" w:space="0" w:color="auto"/>
                  </w:tcBorders>
                  <w:shd w:val="clear" w:color="auto" w:fill="auto"/>
                  <w:noWrap/>
                  <w:vAlign w:val="bottom"/>
                  <w:hideMark/>
                </w:tcPr>
                <w:p w14:paraId="157B9D2E"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Valor del SOAT y Matricula Oficial</w:t>
                  </w:r>
                </w:p>
              </w:tc>
            </w:tr>
            <w:tr w:rsidR="00147551" w:rsidRPr="00147551" w14:paraId="593112F5" w14:textId="77777777" w:rsidTr="00147551">
              <w:trPr>
                <w:trHeight w:val="30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1DCD9F35" w14:textId="77777777"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 </w:t>
                  </w:r>
                </w:p>
              </w:tc>
              <w:tc>
                <w:tcPr>
                  <w:tcW w:w="5425" w:type="dxa"/>
                  <w:tcBorders>
                    <w:top w:val="nil"/>
                    <w:left w:val="nil"/>
                    <w:bottom w:val="single" w:sz="4" w:space="0" w:color="auto"/>
                    <w:right w:val="single" w:sz="4" w:space="0" w:color="auto"/>
                  </w:tcBorders>
                  <w:shd w:val="clear" w:color="auto" w:fill="auto"/>
                  <w:noWrap/>
                  <w:vAlign w:val="bottom"/>
                  <w:hideMark/>
                </w:tcPr>
                <w:p w14:paraId="746170CB" w14:textId="083F635A" w:rsidR="00147551" w:rsidRPr="00147551" w:rsidRDefault="00147551" w:rsidP="00147551">
                  <w:pPr>
                    <w:rPr>
                      <w:rFonts w:ascii="Calibri" w:hAnsi="Calibri" w:cs="Calibri"/>
                      <w:color w:val="000000"/>
                      <w:sz w:val="22"/>
                      <w:szCs w:val="22"/>
                      <w:lang w:val="es-CO" w:eastAsia="es-CO"/>
                    </w:rPr>
                  </w:pPr>
                  <w:r w:rsidRPr="00147551">
                    <w:rPr>
                      <w:rFonts w:ascii="Calibri" w:hAnsi="Calibri" w:cs="Calibri"/>
                      <w:color w:val="000000"/>
                      <w:sz w:val="22"/>
                      <w:szCs w:val="22"/>
                      <w:lang w:val="es-CO" w:eastAsia="es-CO"/>
                    </w:rPr>
                    <w:t>Estampillas y gastos de legalización y transporte</w:t>
                  </w:r>
                </w:p>
              </w:tc>
            </w:tr>
          </w:tbl>
          <w:p w14:paraId="17983867" w14:textId="77777777" w:rsidR="00105327" w:rsidRDefault="00D6638C" w:rsidP="00D6638C">
            <w:pPr>
              <w:pStyle w:val="Default"/>
              <w:jc w:val="both"/>
              <w:rPr>
                <w:rFonts w:asciiTheme="minorHAnsi" w:eastAsia="Times New Roman" w:hAnsiTheme="minorHAnsi" w:cstheme="minorHAnsi"/>
                <w:color w:val="auto"/>
                <w:sz w:val="22"/>
                <w:szCs w:val="22"/>
                <w:lang w:val="es-ES_tradnl" w:eastAsia="es-ES_tradnl"/>
              </w:rPr>
            </w:pPr>
            <w:r>
              <w:rPr>
                <w:rFonts w:asciiTheme="minorHAnsi" w:eastAsia="Times New Roman" w:hAnsiTheme="minorHAnsi" w:cstheme="minorHAnsi"/>
                <w:color w:val="auto"/>
                <w:sz w:val="22"/>
                <w:szCs w:val="22"/>
                <w:lang w:val="es-ES_tradnl" w:eastAsia="es-ES_tradnl"/>
              </w:rPr>
              <w:t xml:space="preserve"> </w:t>
            </w:r>
          </w:p>
          <w:p w14:paraId="2FDA200E" w14:textId="4BF52BA5" w:rsidR="00D6638C" w:rsidRPr="004F68AD" w:rsidRDefault="00D6638C" w:rsidP="00D6638C">
            <w:pPr>
              <w:pStyle w:val="Default"/>
              <w:jc w:val="both"/>
              <w:rPr>
                <w:rFonts w:asciiTheme="minorHAnsi" w:eastAsia="Times New Roman" w:hAnsiTheme="minorHAnsi" w:cstheme="minorHAnsi"/>
                <w:color w:val="auto"/>
                <w:sz w:val="22"/>
                <w:szCs w:val="22"/>
                <w:lang w:val="es-ES_tradnl" w:eastAsia="es-ES_tradnl"/>
              </w:rPr>
            </w:pPr>
            <w:r w:rsidRPr="004F68AD">
              <w:rPr>
                <w:rFonts w:asciiTheme="minorHAnsi" w:eastAsia="Times New Roman" w:hAnsiTheme="minorHAnsi" w:cstheme="minorHAnsi"/>
                <w:color w:val="auto"/>
                <w:sz w:val="22"/>
                <w:szCs w:val="22"/>
                <w:lang w:val="es-ES_tradnl" w:eastAsia="es-ES_tradnl"/>
              </w:rPr>
              <w:t xml:space="preserve">Una vez cerrada la negociación, el comisionista vendedor y su comitente vendedor informarán a la comisionista compradora y a la Dirección de Información, los precios unitarios de cada uno de los bienes objeto de adquisición que resultarán aplicables en la ejecución de la negociación y como resultado de la rueda de negociación, incluyendo el IVA correspondiente y el impuesto al consumo, precisando que en ningún caso podrán superar los valores unitarios fijados por el comitente comprador en el presente documento. </w:t>
            </w:r>
          </w:p>
          <w:p w14:paraId="5E0C77B9" w14:textId="77777777" w:rsidR="00D6638C" w:rsidRPr="004F68AD" w:rsidRDefault="00D6638C" w:rsidP="00D6638C">
            <w:pPr>
              <w:pStyle w:val="Default"/>
              <w:jc w:val="both"/>
              <w:rPr>
                <w:rFonts w:asciiTheme="minorHAnsi" w:eastAsia="Times New Roman" w:hAnsiTheme="minorHAnsi" w:cstheme="minorHAnsi"/>
                <w:color w:val="auto"/>
                <w:sz w:val="22"/>
                <w:szCs w:val="22"/>
                <w:lang w:val="es-ES_tradnl" w:eastAsia="es-ES_tradnl"/>
              </w:rPr>
            </w:pPr>
          </w:p>
          <w:p w14:paraId="1F59EEB8" w14:textId="77777777" w:rsidR="00D6638C" w:rsidRPr="004F68AD" w:rsidRDefault="00D6638C" w:rsidP="00D6638C">
            <w:pPr>
              <w:pStyle w:val="Default"/>
              <w:jc w:val="both"/>
              <w:rPr>
                <w:rFonts w:asciiTheme="minorHAnsi" w:eastAsia="Times New Roman" w:hAnsiTheme="minorHAnsi" w:cstheme="minorHAnsi"/>
                <w:color w:val="auto"/>
                <w:sz w:val="22"/>
                <w:szCs w:val="22"/>
                <w:lang w:val="es-ES_tradnl" w:eastAsia="es-ES_tradnl"/>
              </w:rPr>
            </w:pPr>
            <w:r w:rsidRPr="004F68AD">
              <w:rPr>
                <w:rFonts w:asciiTheme="minorHAnsi" w:eastAsia="Times New Roman" w:hAnsiTheme="minorHAnsi" w:cstheme="minorHAnsi"/>
                <w:color w:val="auto"/>
                <w:sz w:val="22"/>
                <w:szCs w:val="22"/>
                <w:lang w:val="es-ES_tradnl" w:eastAsia="es-ES_tradnl"/>
              </w:rPr>
              <w:t>El comitente comprador podrá solicitar en la ejecución de la negociación la solicitud de bienes al comitente vendedor por encima o por debajo del tiempo pactado en la presente ficha técnica de negociación, hasta en un cincuenta por ciento (50%), previa aceptación del comitente vendedor.</w:t>
            </w:r>
          </w:p>
          <w:p w14:paraId="5827BBA5" w14:textId="77777777" w:rsidR="00D6638C" w:rsidRPr="004F68AD" w:rsidRDefault="00D6638C" w:rsidP="00D6638C">
            <w:pPr>
              <w:pStyle w:val="Default"/>
              <w:jc w:val="both"/>
              <w:rPr>
                <w:rFonts w:asciiTheme="minorHAnsi" w:eastAsia="Times New Roman" w:hAnsiTheme="minorHAnsi" w:cstheme="minorHAnsi"/>
                <w:color w:val="auto"/>
                <w:sz w:val="22"/>
                <w:szCs w:val="22"/>
                <w:lang w:val="es-ES_tradnl" w:eastAsia="es-ES_tradnl"/>
              </w:rPr>
            </w:pPr>
          </w:p>
          <w:p w14:paraId="075688A1" w14:textId="77777777" w:rsidR="00D6638C" w:rsidRPr="004F68AD" w:rsidRDefault="00D6638C" w:rsidP="00D6638C">
            <w:pPr>
              <w:jc w:val="both"/>
              <w:rPr>
                <w:rFonts w:asciiTheme="minorHAnsi" w:hAnsiTheme="minorHAnsi" w:cstheme="minorHAnsi"/>
                <w:sz w:val="22"/>
                <w:szCs w:val="22"/>
              </w:rPr>
            </w:pPr>
            <w:r w:rsidRPr="004F68AD">
              <w:rPr>
                <w:rFonts w:asciiTheme="minorHAnsi" w:hAnsiTheme="minorHAnsi" w:cstheme="minorHAnsi"/>
                <w:sz w:val="22"/>
                <w:szCs w:val="22"/>
              </w:rPr>
              <w:lastRenderedPageBreak/>
              <w:t xml:space="preserve">La adición y terminación anticipada antes señalada, es posible siempre y cuando el comitente comprador solicite las cantidades adicionales o informe las cantidades no requeridas con quince (15) días calendario de anticipación a la fecha establecida, en todo caso, para estos efectos se dará cumplimiento a lo establecido en el Reglamento de Funcionamiento y Operación de la Bolsa y la Circular única de Bolsa – CUB BMC Bolsa Mercantil de Colombia S.A. vigente al 18 de febrero de 2025. </w:t>
            </w:r>
          </w:p>
          <w:p w14:paraId="1BDDEDC1" w14:textId="77777777" w:rsidR="00D6638C" w:rsidRDefault="00D6638C" w:rsidP="00D93849">
            <w:pPr>
              <w:pStyle w:val="Prrafodelista"/>
              <w:ind w:left="418"/>
              <w:rPr>
                <w:rFonts w:asciiTheme="minorHAnsi" w:hAnsiTheme="minorHAnsi" w:cstheme="minorHAnsi"/>
                <w:b/>
                <w:sz w:val="22"/>
                <w:szCs w:val="22"/>
              </w:rPr>
            </w:pPr>
          </w:p>
        </w:tc>
      </w:tr>
      <w:tr w:rsidR="00D6638C" w:rsidRPr="004F68AD" w14:paraId="105D7E9D" w14:textId="77777777" w:rsidTr="001F6D59">
        <w:trPr>
          <w:jc w:val="center"/>
        </w:trPr>
        <w:tc>
          <w:tcPr>
            <w:tcW w:w="10205" w:type="dxa"/>
            <w:shd w:val="clear" w:color="auto" w:fill="000000"/>
          </w:tcPr>
          <w:p w14:paraId="49B71996" w14:textId="2560A236" w:rsidR="00D6638C" w:rsidRPr="004F68AD" w:rsidRDefault="00D6638C" w:rsidP="00D6638C">
            <w:pPr>
              <w:pStyle w:val="Prrafodelista"/>
              <w:numPr>
                <w:ilvl w:val="0"/>
                <w:numId w:val="5"/>
              </w:numPr>
              <w:ind w:left="418" w:hanging="418"/>
              <w:jc w:val="center"/>
              <w:rPr>
                <w:rFonts w:asciiTheme="minorHAnsi" w:hAnsiTheme="minorHAnsi" w:cstheme="minorHAnsi"/>
                <w:b/>
                <w:sz w:val="22"/>
                <w:szCs w:val="22"/>
              </w:rPr>
            </w:pPr>
            <w:r w:rsidRPr="004F68AD">
              <w:rPr>
                <w:rFonts w:asciiTheme="minorHAnsi" w:hAnsiTheme="minorHAnsi" w:cstheme="minorHAnsi"/>
                <w:b/>
                <w:sz w:val="22"/>
                <w:szCs w:val="22"/>
              </w:rPr>
              <w:lastRenderedPageBreak/>
              <w:t>VALOR MÁXIMO DE LA OPERACIÓN</w:t>
            </w:r>
          </w:p>
        </w:tc>
      </w:tr>
      <w:tr w:rsidR="00306219" w:rsidRPr="004F68AD" w14:paraId="44866016" w14:textId="77777777" w:rsidTr="001F6D59">
        <w:trPr>
          <w:jc w:val="center"/>
        </w:trPr>
        <w:tc>
          <w:tcPr>
            <w:tcW w:w="10205" w:type="dxa"/>
          </w:tcPr>
          <w:p w14:paraId="7569AD7B" w14:textId="77777777" w:rsidR="00306219" w:rsidRPr="004F68AD" w:rsidRDefault="00306219" w:rsidP="002F10B6">
            <w:pPr>
              <w:tabs>
                <w:tab w:val="center" w:pos="4419"/>
                <w:tab w:val="right" w:pos="8838"/>
              </w:tabs>
              <w:jc w:val="both"/>
              <w:rPr>
                <w:rFonts w:asciiTheme="minorHAnsi" w:hAnsiTheme="minorHAnsi" w:cstheme="minorHAnsi"/>
                <w:sz w:val="22"/>
                <w:szCs w:val="22"/>
              </w:rPr>
            </w:pPr>
          </w:p>
          <w:p w14:paraId="72314E07" w14:textId="67B7953D" w:rsidR="00535921"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El valor máximo de los bienes a adquirir </w:t>
            </w:r>
            <w:r w:rsidR="00493FA4" w:rsidRPr="004F68AD">
              <w:rPr>
                <w:rFonts w:asciiTheme="minorHAnsi" w:hAnsiTheme="minorHAnsi" w:cstheme="minorHAnsi"/>
                <w:sz w:val="22"/>
                <w:szCs w:val="22"/>
              </w:rPr>
              <w:t>será Treinta mil seiscientos sesenta y cinco millones seiscientos cuarenta mil doscientos cincuenta y seis pesos M.L ($30.665.640.256) valor que NO incluye IVA de los bienes, comisiones, impuestos, tasas, gravámenes, costos de Bolsa ni asiento en Sistema de Compensación, Liquidación y Administración de Garantías.</w:t>
            </w:r>
          </w:p>
          <w:p w14:paraId="0D1CA685" w14:textId="77777777" w:rsidR="00306219" w:rsidRPr="004F68AD" w:rsidRDefault="00535921"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 </w:t>
            </w:r>
          </w:p>
          <w:p w14:paraId="35F854D3" w14:textId="77777777" w:rsidR="00086C03" w:rsidRPr="004F68AD" w:rsidRDefault="00086C03" w:rsidP="002F10B6">
            <w:pPr>
              <w:jc w:val="both"/>
              <w:rPr>
                <w:rFonts w:asciiTheme="minorHAnsi" w:hAnsiTheme="minorHAnsi" w:cstheme="minorHAnsi"/>
                <w:sz w:val="22"/>
                <w:szCs w:val="22"/>
              </w:rPr>
            </w:pPr>
            <w:r w:rsidRPr="004F68AD">
              <w:rPr>
                <w:rFonts w:asciiTheme="minorHAnsi" w:hAnsiTheme="minorHAnsi" w:cstheme="minorHAnsi"/>
                <w:sz w:val="22"/>
                <w:szCs w:val="22"/>
              </w:rPr>
              <w:t>Sin perjuicio de lo anterior, a continuación, de forma informativa se incluyen los impuestos aplicables a la negociación a cargo del comitente vendedor.</w:t>
            </w:r>
          </w:p>
          <w:p w14:paraId="12DAF54D" w14:textId="77777777" w:rsidR="00086C03" w:rsidRPr="004F68AD" w:rsidRDefault="00086C03" w:rsidP="002F10B6">
            <w:pPr>
              <w:jc w:val="both"/>
              <w:rPr>
                <w:rFonts w:asciiTheme="minorHAnsi" w:hAnsiTheme="minorHAnsi" w:cstheme="minorHAnsi"/>
                <w:sz w:val="22"/>
                <w:szCs w:val="22"/>
              </w:rPr>
            </w:pPr>
          </w:p>
          <w:tbl>
            <w:tblPr>
              <w:tblStyle w:val="Tablaconcuadrcula"/>
              <w:tblW w:w="0" w:type="auto"/>
              <w:tblInd w:w="562" w:type="dxa"/>
              <w:tblLook w:val="04A0" w:firstRow="1" w:lastRow="0" w:firstColumn="1" w:lastColumn="0" w:noHBand="0" w:noVBand="1"/>
            </w:tblPr>
            <w:tblGrid>
              <w:gridCol w:w="1560"/>
              <w:gridCol w:w="7087"/>
            </w:tblGrid>
            <w:tr w:rsidR="00086C03" w:rsidRPr="004F68AD" w14:paraId="381AB5A4" w14:textId="77777777" w:rsidTr="002B6BBC">
              <w:tc>
                <w:tcPr>
                  <w:tcW w:w="1560" w:type="dxa"/>
                </w:tcPr>
                <w:p w14:paraId="6A506D1F" w14:textId="77777777" w:rsidR="00086C03" w:rsidRPr="004F68AD" w:rsidRDefault="00086C03" w:rsidP="002F10B6">
                  <w:pPr>
                    <w:pStyle w:val="Textoindependiente"/>
                    <w:spacing w:before="1"/>
                    <w:jc w:val="center"/>
                    <w:rPr>
                      <w:rFonts w:asciiTheme="minorHAnsi" w:hAnsiTheme="minorHAnsi" w:cstheme="minorHAnsi"/>
                      <w:b/>
                    </w:rPr>
                  </w:pPr>
                  <w:r w:rsidRPr="004F68AD">
                    <w:rPr>
                      <w:rFonts w:asciiTheme="minorHAnsi" w:hAnsiTheme="minorHAnsi" w:cstheme="minorHAnsi"/>
                      <w:b/>
                    </w:rPr>
                    <w:t>Porcentaje</w:t>
                  </w:r>
                </w:p>
              </w:tc>
              <w:tc>
                <w:tcPr>
                  <w:tcW w:w="7087" w:type="dxa"/>
                </w:tcPr>
                <w:p w14:paraId="2A7726DD" w14:textId="77777777" w:rsidR="00086C03" w:rsidRPr="004F68AD" w:rsidRDefault="00086C03" w:rsidP="002F10B6">
                  <w:pPr>
                    <w:pStyle w:val="Textoindependiente"/>
                    <w:spacing w:before="1"/>
                    <w:jc w:val="center"/>
                    <w:rPr>
                      <w:rFonts w:asciiTheme="minorHAnsi" w:hAnsiTheme="minorHAnsi" w:cstheme="minorHAnsi"/>
                      <w:b/>
                    </w:rPr>
                  </w:pPr>
                  <w:r w:rsidRPr="004F68AD">
                    <w:rPr>
                      <w:rFonts w:asciiTheme="minorHAnsi" w:hAnsiTheme="minorHAnsi" w:cstheme="minorHAnsi"/>
                      <w:b/>
                    </w:rPr>
                    <w:t>Descripción del Impuesto, Tasa o Contribución aplicable</w:t>
                  </w:r>
                </w:p>
              </w:tc>
            </w:tr>
            <w:tr w:rsidR="00086C03" w:rsidRPr="004F68AD" w14:paraId="50472DB1" w14:textId="77777777" w:rsidTr="002B6BBC">
              <w:tc>
                <w:tcPr>
                  <w:tcW w:w="1560" w:type="dxa"/>
                </w:tcPr>
                <w:p w14:paraId="73B727BF" w14:textId="77777777" w:rsidR="00086C03" w:rsidRPr="004F68AD" w:rsidRDefault="00086C03" w:rsidP="002F10B6">
                  <w:pPr>
                    <w:pStyle w:val="Textoindependiente"/>
                    <w:spacing w:before="1"/>
                    <w:jc w:val="center"/>
                    <w:rPr>
                      <w:rFonts w:asciiTheme="minorHAnsi" w:hAnsiTheme="minorHAnsi" w:cstheme="minorHAnsi"/>
                    </w:rPr>
                  </w:pPr>
                  <w:r w:rsidRPr="004F68AD">
                    <w:rPr>
                      <w:rFonts w:asciiTheme="minorHAnsi" w:hAnsiTheme="minorHAnsi" w:cstheme="minorHAnsi"/>
                    </w:rPr>
                    <w:t>19%</w:t>
                  </w:r>
                </w:p>
              </w:tc>
              <w:tc>
                <w:tcPr>
                  <w:tcW w:w="7087" w:type="dxa"/>
                </w:tcPr>
                <w:p w14:paraId="547CBC0D" w14:textId="77777777" w:rsidR="00086C03" w:rsidRPr="004F68AD" w:rsidRDefault="00086C03" w:rsidP="002F10B6">
                  <w:pPr>
                    <w:pStyle w:val="Textoindependiente"/>
                    <w:spacing w:before="1"/>
                    <w:jc w:val="both"/>
                    <w:rPr>
                      <w:rFonts w:asciiTheme="minorHAnsi" w:hAnsiTheme="minorHAnsi" w:cstheme="minorHAnsi"/>
                    </w:rPr>
                  </w:pPr>
                  <w:r w:rsidRPr="004F68AD">
                    <w:rPr>
                      <w:rFonts w:asciiTheme="minorHAnsi" w:hAnsiTheme="minorHAnsi" w:cstheme="minorHAnsi"/>
                    </w:rPr>
                    <w:t>IVA</w:t>
                  </w:r>
                </w:p>
              </w:tc>
            </w:tr>
            <w:tr w:rsidR="00BA5302" w:rsidRPr="004F68AD" w14:paraId="75AA6BDF" w14:textId="77777777" w:rsidTr="002B6BBC">
              <w:tc>
                <w:tcPr>
                  <w:tcW w:w="1560" w:type="dxa"/>
                </w:tcPr>
                <w:p w14:paraId="419CCE8C" w14:textId="6384E10F" w:rsidR="00BA5302" w:rsidRPr="004F68AD" w:rsidRDefault="00BA5302" w:rsidP="002F10B6">
                  <w:pPr>
                    <w:pStyle w:val="Textoindependiente"/>
                    <w:spacing w:before="1"/>
                    <w:jc w:val="center"/>
                    <w:rPr>
                      <w:rFonts w:asciiTheme="minorHAnsi" w:hAnsiTheme="minorHAnsi" w:cstheme="minorHAnsi"/>
                    </w:rPr>
                  </w:pPr>
                  <w:r w:rsidRPr="004F68AD">
                    <w:rPr>
                      <w:rFonts w:asciiTheme="minorHAnsi" w:hAnsiTheme="minorHAnsi" w:cstheme="minorHAnsi"/>
                    </w:rPr>
                    <w:t>8%</w:t>
                  </w:r>
                </w:p>
              </w:tc>
              <w:tc>
                <w:tcPr>
                  <w:tcW w:w="7087" w:type="dxa"/>
                </w:tcPr>
                <w:p w14:paraId="37ACA7B4" w14:textId="4C87665A" w:rsidR="00BA5302" w:rsidRPr="004F68AD" w:rsidRDefault="00BA5302" w:rsidP="002F10B6">
                  <w:pPr>
                    <w:pStyle w:val="Textoindependiente"/>
                    <w:spacing w:before="1"/>
                    <w:jc w:val="both"/>
                    <w:rPr>
                      <w:rFonts w:asciiTheme="minorHAnsi" w:hAnsiTheme="minorHAnsi" w:cstheme="minorHAnsi"/>
                    </w:rPr>
                  </w:pPr>
                  <w:r w:rsidRPr="004F68AD">
                    <w:rPr>
                      <w:rFonts w:asciiTheme="minorHAnsi" w:hAnsiTheme="minorHAnsi" w:cstheme="minorHAnsi"/>
                    </w:rPr>
                    <w:t>Impuesto nacional al consumo</w:t>
                  </w:r>
                </w:p>
              </w:tc>
            </w:tr>
            <w:tr w:rsidR="00086C03" w:rsidRPr="004F68AD" w14:paraId="13818F99" w14:textId="77777777" w:rsidTr="002B6BBC">
              <w:tc>
                <w:tcPr>
                  <w:tcW w:w="1560" w:type="dxa"/>
                </w:tcPr>
                <w:p w14:paraId="55B0B983" w14:textId="77777777" w:rsidR="00086C03" w:rsidRPr="004F68AD" w:rsidRDefault="00086C03" w:rsidP="002F10B6">
                  <w:pPr>
                    <w:pStyle w:val="Textoindependiente"/>
                    <w:spacing w:before="1"/>
                    <w:jc w:val="center"/>
                    <w:rPr>
                      <w:rFonts w:asciiTheme="minorHAnsi" w:hAnsiTheme="minorHAnsi" w:cstheme="minorHAnsi"/>
                    </w:rPr>
                  </w:pPr>
                  <w:r w:rsidRPr="004F68AD">
                    <w:rPr>
                      <w:rFonts w:asciiTheme="minorHAnsi" w:hAnsiTheme="minorHAnsi" w:cstheme="minorHAnsi"/>
                    </w:rPr>
                    <w:t>2 %</w:t>
                  </w:r>
                </w:p>
              </w:tc>
              <w:tc>
                <w:tcPr>
                  <w:tcW w:w="7087" w:type="dxa"/>
                </w:tcPr>
                <w:p w14:paraId="77C9CB1A" w14:textId="77777777" w:rsidR="00086C03" w:rsidRPr="004F68AD" w:rsidRDefault="00086C03" w:rsidP="002F10B6">
                  <w:pPr>
                    <w:pStyle w:val="Textoindependiente"/>
                    <w:spacing w:before="1"/>
                    <w:jc w:val="both"/>
                    <w:rPr>
                      <w:rFonts w:asciiTheme="minorHAnsi" w:hAnsiTheme="minorHAnsi" w:cstheme="minorHAnsi"/>
                    </w:rPr>
                  </w:pPr>
                  <w:r w:rsidRPr="004F68AD">
                    <w:rPr>
                      <w:rFonts w:asciiTheme="minorHAnsi" w:hAnsiTheme="minorHAnsi" w:cstheme="minorHAnsi"/>
                    </w:rPr>
                    <w:t>Estampilla para el bienestar del adulto Mayor</w:t>
                  </w:r>
                </w:p>
              </w:tc>
            </w:tr>
            <w:tr w:rsidR="00086C03" w:rsidRPr="004F68AD" w14:paraId="3AF1EDCC" w14:textId="77777777" w:rsidTr="002B6BBC">
              <w:tc>
                <w:tcPr>
                  <w:tcW w:w="1560" w:type="dxa"/>
                </w:tcPr>
                <w:p w14:paraId="6C6E8A77" w14:textId="77777777" w:rsidR="00086C03" w:rsidRPr="004F68AD" w:rsidRDefault="00086C03" w:rsidP="002F10B6">
                  <w:pPr>
                    <w:pStyle w:val="Textoindependiente"/>
                    <w:spacing w:before="1"/>
                    <w:jc w:val="center"/>
                    <w:rPr>
                      <w:rFonts w:asciiTheme="minorHAnsi" w:hAnsiTheme="minorHAnsi" w:cstheme="minorHAnsi"/>
                    </w:rPr>
                  </w:pPr>
                  <w:r w:rsidRPr="004F68AD">
                    <w:rPr>
                      <w:rFonts w:asciiTheme="minorHAnsi" w:hAnsiTheme="minorHAnsi" w:cstheme="minorHAnsi"/>
                    </w:rPr>
                    <w:t>0.5%</w:t>
                  </w:r>
                </w:p>
              </w:tc>
              <w:tc>
                <w:tcPr>
                  <w:tcW w:w="7087" w:type="dxa"/>
                </w:tcPr>
                <w:p w14:paraId="67C2E5AC" w14:textId="77777777" w:rsidR="00086C03" w:rsidRPr="004F68AD" w:rsidRDefault="00086C03" w:rsidP="002F10B6">
                  <w:pPr>
                    <w:pStyle w:val="Textoindependiente"/>
                    <w:spacing w:before="1"/>
                    <w:jc w:val="both"/>
                    <w:rPr>
                      <w:rFonts w:asciiTheme="minorHAnsi" w:hAnsiTheme="minorHAnsi" w:cstheme="minorHAnsi"/>
                    </w:rPr>
                  </w:pPr>
                  <w:r w:rsidRPr="004F68AD">
                    <w:rPr>
                      <w:rFonts w:asciiTheme="minorHAnsi" w:hAnsiTheme="minorHAnsi" w:cstheme="minorHAnsi"/>
                    </w:rPr>
                    <w:t>Estampilla Pro-Cultura</w:t>
                  </w:r>
                </w:p>
              </w:tc>
            </w:tr>
            <w:tr w:rsidR="00086C03" w:rsidRPr="004F68AD" w14:paraId="391F3759" w14:textId="77777777" w:rsidTr="002B6BBC">
              <w:tc>
                <w:tcPr>
                  <w:tcW w:w="1560" w:type="dxa"/>
                </w:tcPr>
                <w:p w14:paraId="6E3C7DAE" w14:textId="77777777" w:rsidR="00086C03" w:rsidRPr="004F68AD" w:rsidRDefault="00086C03" w:rsidP="002F10B6">
                  <w:pPr>
                    <w:pStyle w:val="Textoindependiente"/>
                    <w:spacing w:before="1"/>
                    <w:jc w:val="center"/>
                    <w:rPr>
                      <w:rFonts w:asciiTheme="minorHAnsi" w:hAnsiTheme="minorHAnsi" w:cstheme="minorHAnsi"/>
                    </w:rPr>
                  </w:pPr>
                  <w:r w:rsidRPr="004F68AD">
                    <w:rPr>
                      <w:rFonts w:asciiTheme="minorHAnsi" w:hAnsiTheme="minorHAnsi" w:cstheme="minorHAnsi"/>
                    </w:rPr>
                    <w:t>1%</w:t>
                  </w:r>
                </w:p>
              </w:tc>
              <w:tc>
                <w:tcPr>
                  <w:tcW w:w="7087" w:type="dxa"/>
                </w:tcPr>
                <w:p w14:paraId="21AE5C7F" w14:textId="372709CE" w:rsidR="00086C03" w:rsidRPr="004F68AD" w:rsidRDefault="00086C03" w:rsidP="002F10B6">
                  <w:pPr>
                    <w:pStyle w:val="Textoindependiente"/>
                    <w:spacing w:before="1"/>
                    <w:jc w:val="both"/>
                    <w:rPr>
                      <w:rFonts w:asciiTheme="minorHAnsi" w:hAnsiTheme="minorHAnsi" w:cstheme="minorHAnsi"/>
                    </w:rPr>
                  </w:pPr>
                  <w:r w:rsidRPr="004F68AD">
                    <w:rPr>
                      <w:rFonts w:asciiTheme="minorHAnsi" w:hAnsiTheme="minorHAnsi" w:cstheme="minorHAnsi"/>
                    </w:rPr>
                    <w:t>Estampilla Universidad de Antioquia</w:t>
                  </w:r>
                </w:p>
              </w:tc>
            </w:tr>
            <w:tr w:rsidR="00086C03" w:rsidRPr="004F68AD" w14:paraId="01BC7454" w14:textId="77777777" w:rsidTr="002B6BBC">
              <w:tc>
                <w:tcPr>
                  <w:tcW w:w="1560" w:type="dxa"/>
                </w:tcPr>
                <w:p w14:paraId="7D9B288C" w14:textId="77777777" w:rsidR="00086C03" w:rsidRPr="004F68AD" w:rsidRDefault="00086C03" w:rsidP="002F10B6">
                  <w:pPr>
                    <w:pStyle w:val="Textoindependiente"/>
                    <w:spacing w:before="1"/>
                    <w:jc w:val="center"/>
                    <w:rPr>
                      <w:rFonts w:asciiTheme="minorHAnsi" w:hAnsiTheme="minorHAnsi" w:cstheme="minorHAnsi"/>
                    </w:rPr>
                  </w:pPr>
                  <w:r w:rsidRPr="004F68AD">
                    <w:rPr>
                      <w:rFonts w:asciiTheme="minorHAnsi" w:hAnsiTheme="minorHAnsi" w:cstheme="minorHAnsi"/>
                    </w:rPr>
                    <w:t>2%</w:t>
                  </w:r>
                </w:p>
              </w:tc>
              <w:tc>
                <w:tcPr>
                  <w:tcW w:w="7087" w:type="dxa"/>
                </w:tcPr>
                <w:p w14:paraId="446F6D2F" w14:textId="77777777" w:rsidR="00086C03" w:rsidRPr="004F68AD" w:rsidRDefault="00086C03" w:rsidP="002F10B6">
                  <w:pPr>
                    <w:pStyle w:val="Textoindependiente"/>
                    <w:spacing w:before="1"/>
                    <w:jc w:val="both"/>
                    <w:rPr>
                      <w:rFonts w:asciiTheme="minorHAnsi" w:hAnsiTheme="minorHAnsi" w:cstheme="minorHAnsi"/>
                    </w:rPr>
                  </w:pPr>
                  <w:r w:rsidRPr="004F68AD">
                    <w:rPr>
                      <w:rFonts w:asciiTheme="minorHAnsi" w:hAnsiTheme="minorHAnsi" w:cstheme="minorHAnsi"/>
                    </w:rPr>
                    <w:t>Estampilla para la Justicia Familiar</w:t>
                  </w:r>
                </w:p>
              </w:tc>
            </w:tr>
            <w:tr w:rsidR="00086C03" w:rsidRPr="004F68AD" w14:paraId="3AF07E38" w14:textId="77777777" w:rsidTr="002B6BBC">
              <w:tc>
                <w:tcPr>
                  <w:tcW w:w="1560" w:type="dxa"/>
                </w:tcPr>
                <w:p w14:paraId="35C75C3C" w14:textId="77777777" w:rsidR="00086C03" w:rsidRPr="004F68AD" w:rsidRDefault="00086C03" w:rsidP="002F10B6">
                  <w:pPr>
                    <w:pStyle w:val="Textoindependiente"/>
                    <w:spacing w:before="1"/>
                    <w:jc w:val="center"/>
                    <w:rPr>
                      <w:rFonts w:asciiTheme="minorHAnsi" w:hAnsiTheme="minorHAnsi" w:cstheme="minorHAnsi"/>
                    </w:rPr>
                  </w:pPr>
                  <w:r w:rsidRPr="004F68AD">
                    <w:rPr>
                      <w:rFonts w:asciiTheme="minorHAnsi" w:hAnsiTheme="minorHAnsi" w:cstheme="minorHAnsi"/>
                    </w:rPr>
                    <w:t>1.3%</w:t>
                  </w:r>
                </w:p>
              </w:tc>
              <w:tc>
                <w:tcPr>
                  <w:tcW w:w="7087" w:type="dxa"/>
                </w:tcPr>
                <w:p w14:paraId="3C2A3999" w14:textId="77777777" w:rsidR="00086C03" w:rsidRPr="004F68AD" w:rsidRDefault="00086C03" w:rsidP="002F10B6">
                  <w:pPr>
                    <w:pStyle w:val="Textoindependiente"/>
                    <w:spacing w:before="1"/>
                    <w:jc w:val="both"/>
                    <w:rPr>
                      <w:rFonts w:asciiTheme="minorHAnsi" w:hAnsiTheme="minorHAnsi" w:cstheme="minorHAnsi"/>
                    </w:rPr>
                  </w:pPr>
                  <w:r w:rsidRPr="004F68AD">
                    <w:rPr>
                      <w:rFonts w:asciiTheme="minorHAnsi" w:hAnsiTheme="minorHAnsi" w:cstheme="minorHAnsi"/>
                    </w:rPr>
                    <w:t>Tasa Pro-Deporte y Recreación</w:t>
                  </w:r>
                </w:p>
              </w:tc>
            </w:tr>
          </w:tbl>
          <w:p w14:paraId="36DC1E3B" w14:textId="4B3CE11B" w:rsidR="00086C03" w:rsidRPr="004F68AD" w:rsidRDefault="00086C03" w:rsidP="002F10B6">
            <w:pPr>
              <w:jc w:val="both"/>
              <w:rPr>
                <w:rFonts w:asciiTheme="minorHAnsi" w:hAnsiTheme="minorHAnsi" w:cstheme="minorHAnsi"/>
                <w:sz w:val="22"/>
                <w:szCs w:val="22"/>
              </w:rPr>
            </w:pPr>
          </w:p>
          <w:p w14:paraId="7994ABA3" w14:textId="609A056A" w:rsidR="001129C1" w:rsidRPr="004F68AD" w:rsidRDefault="001129C1" w:rsidP="002F10B6">
            <w:pPr>
              <w:jc w:val="both"/>
              <w:rPr>
                <w:rFonts w:asciiTheme="minorHAnsi" w:hAnsiTheme="minorHAnsi" w:cstheme="minorHAnsi"/>
                <w:sz w:val="22"/>
                <w:szCs w:val="22"/>
              </w:rPr>
            </w:pPr>
            <w:r w:rsidRPr="004F68AD">
              <w:rPr>
                <w:rFonts w:asciiTheme="minorHAnsi" w:hAnsiTheme="minorHAnsi" w:cstheme="minorHAnsi"/>
                <w:sz w:val="22"/>
                <w:szCs w:val="22"/>
              </w:rPr>
              <w:t>Impuesto de Timbre Nacional: Correspondiente al 0,5% del valor del contrato antes de IVA, de conformidad con el Decreto legislativo 0175 de 2025 que modifica temporalmente el parágrafo 2 del artículo 519 del Estatuto Tributario.</w:t>
            </w:r>
          </w:p>
          <w:p w14:paraId="688B569B" w14:textId="1E68D5BB" w:rsidR="001129C1" w:rsidRPr="004F68AD" w:rsidRDefault="001129C1" w:rsidP="002F10B6">
            <w:pPr>
              <w:jc w:val="both"/>
              <w:rPr>
                <w:rFonts w:asciiTheme="minorHAnsi" w:hAnsiTheme="minorHAnsi" w:cstheme="minorHAnsi"/>
                <w:sz w:val="22"/>
                <w:szCs w:val="22"/>
              </w:rPr>
            </w:pPr>
          </w:p>
        </w:tc>
      </w:tr>
      <w:tr w:rsidR="00306219" w:rsidRPr="004F68AD" w14:paraId="75740A5F" w14:textId="77777777" w:rsidTr="001F6D59">
        <w:trPr>
          <w:jc w:val="center"/>
        </w:trPr>
        <w:tc>
          <w:tcPr>
            <w:tcW w:w="10205" w:type="dxa"/>
            <w:shd w:val="clear" w:color="auto" w:fill="000000"/>
          </w:tcPr>
          <w:p w14:paraId="7220F56B" w14:textId="77777777" w:rsidR="00306219" w:rsidRPr="004F68AD" w:rsidRDefault="00306219" w:rsidP="002F10B6">
            <w:pPr>
              <w:pStyle w:val="Prrafodelista"/>
              <w:numPr>
                <w:ilvl w:val="0"/>
                <w:numId w:val="5"/>
              </w:numPr>
              <w:ind w:left="418" w:hanging="426"/>
              <w:jc w:val="center"/>
              <w:rPr>
                <w:rFonts w:asciiTheme="minorHAnsi" w:hAnsiTheme="minorHAnsi" w:cstheme="minorHAnsi"/>
                <w:b/>
                <w:sz w:val="22"/>
                <w:szCs w:val="22"/>
              </w:rPr>
            </w:pPr>
            <w:r w:rsidRPr="004F68AD">
              <w:rPr>
                <w:rFonts w:asciiTheme="minorHAnsi" w:hAnsiTheme="minorHAnsi" w:cstheme="minorHAnsi"/>
                <w:b/>
                <w:sz w:val="22"/>
                <w:szCs w:val="22"/>
              </w:rPr>
              <w:t>PLAZOS PARA LA ENTREGA DE LOS BIENES</w:t>
            </w:r>
          </w:p>
        </w:tc>
      </w:tr>
      <w:tr w:rsidR="00306219" w:rsidRPr="004F68AD" w14:paraId="541724A6" w14:textId="77777777" w:rsidTr="001F6D59">
        <w:trPr>
          <w:jc w:val="center"/>
        </w:trPr>
        <w:tc>
          <w:tcPr>
            <w:tcW w:w="10205" w:type="dxa"/>
          </w:tcPr>
          <w:p w14:paraId="7FBECC21" w14:textId="77777777" w:rsidR="00306219" w:rsidRPr="004F68AD" w:rsidRDefault="00306219" w:rsidP="002F10B6">
            <w:pPr>
              <w:jc w:val="both"/>
              <w:rPr>
                <w:rFonts w:asciiTheme="minorHAnsi" w:hAnsiTheme="minorHAnsi" w:cstheme="minorHAnsi"/>
                <w:sz w:val="22"/>
                <w:szCs w:val="22"/>
              </w:rPr>
            </w:pPr>
          </w:p>
          <w:p w14:paraId="55AA044D" w14:textId="1B2771F8" w:rsidR="003F7A2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El plazo para la entrega de los </w:t>
            </w:r>
            <w:r w:rsidR="00CF4C73" w:rsidRPr="004F68AD">
              <w:rPr>
                <w:rFonts w:asciiTheme="minorHAnsi" w:hAnsiTheme="minorHAnsi" w:cstheme="minorHAnsi"/>
                <w:sz w:val="22"/>
                <w:szCs w:val="22"/>
              </w:rPr>
              <w:t>bienes</w:t>
            </w:r>
            <w:r w:rsidR="00086C03" w:rsidRPr="004F68AD">
              <w:rPr>
                <w:rFonts w:asciiTheme="minorHAnsi" w:hAnsiTheme="minorHAnsi" w:cstheme="minorHAnsi"/>
                <w:sz w:val="22"/>
                <w:szCs w:val="22"/>
              </w:rPr>
              <w:t xml:space="preserve"> objeto de la presente negociación será </w:t>
            </w:r>
            <w:r w:rsidR="009973C5" w:rsidRPr="004F68AD">
              <w:rPr>
                <w:rFonts w:asciiTheme="minorHAnsi" w:hAnsiTheme="minorHAnsi" w:cstheme="minorHAnsi"/>
                <w:sz w:val="22"/>
                <w:szCs w:val="22"/>
              </w:rPr>
              <w:t xml:space="preserve">OCHENTA Y SIETE </w:t>
            </w:r>
            <w:r w:rsidR="00086C03" w:rsidRPr="004F68AD">
              <w:rPr>
                <w:rFonts w:asciiTheme="minorHAnsi" w:hAnsiTheme="minorHAnsi" w:cstheme="minorHAnsi"/>
                <w:sz w:val="22"/>
                <w:szCs w:val="22"/>
              </w:rPr>
              <w:t>(</w:t>
            </w:r>
            <w:r w:rsidR="009973C5" w:rsidRPr="004F68AD">
              <w:rPr>
                <w:rFonts w:asciiTheme="minorHAnsi" w:hAnsiTheme="minorHAnsi" w:cstheme="minorHAnsi"/>
                <w:sz w:val="22"/>
                <w:szCs w:val="22"/>
              </w:rPr>
              <w:t>87</w:t>
            </w:r>
            <w:r w:rsidR="00086C03" w:rsidRPr="004F68AD">
              <w:rPr>
                <w:rFonts w:asciiTheme="minorHAnsi" w:hAnsiTheme="minorHAnsi" w:cstheme="minorHAnsi"/>
                <w:sz w:val="22"/>
                <w:szCs w:val="22"/>
              </w:rPr>
              <w:t xml:space="preserve">) </w:t>
            </w:r>
            <w:r w:rsidR="00152703" w:rsidRPr="004F68AD">
              <w:rPr>
                <w:rFonts w:asciiTheme="minorHAnsi" w:hAnsiTheme="minorHAnsi" w:cstheme="minorHAnsi"/>
                <w:sz w:val="22"/>
                <w:szCs w:val="22"/>
              </w:rPr>
              <w:t>días</w:t>
            </w:r>
            <w:r w:rsidRPr="004F68AD">
              <w:rPr>
                <w:rFonts w:asciiTheme="minorHAnsi" w:hAnsiTheme="minorHAnsi" w:cstheme="minorHAnsi"/>
                <w:sz w:val="22"/>
                <w:szCs w:val="22"/>
              </w:rPr>
              <w:t xml:space="preserve"> </w:t>
            </w:r>
            <w:r w:rsidR="00BA0D3A" w:rsidRPr="004F68AD">
              <w:rPr>
                <w:rFonts w:asciiTheme="minorHAnsi" w:hAnsiTheme="minorHAnsi" w:cstheme="minorHAnsi"/>
                <w:sz w:val="22"/>
                <w:szCs w:val="22"/>
              </w:rPr>
              <w:t>calendario</w:t>
            </w:r>
            <w:r w:rsidR="00BA0D3A" w:rsidRPr="00D93849">
              <w:rPr>
                <w:rFonts w:asciiTheme="minorHAnsi" w:hAnsiTheme="minorHAnsi" w:cstheme="minorHAnsi"/>
                <w:sz w:val="22"/>
                <w:szCs w:val="22"/>
              </w:rPr>
              <w:t xml:space="preserve"> </w:t>
            </w:r>
            <w:r w:rsidRPr="004F68AD">
              <w:rPr>
                <w:rFonts w:asciiTheme="minorHAnsi" w:hAnsiTheme="minorHAnsi" w:cstheme="minorHAnsi"/>
                <w:sz w:val="22"/>
                <w:szCs w:val="22"/>
              </w:rPr>
              <w:t>contados a partir de</w:t>
            </w:r>
            <w:r w:rsidR="00CA35D3" w:rsidRPr="004F68AD">
              <w:rPr>
                <w:rFonts w:asciiTheme="minorHAnsi" w:hAnsiTheme="minorHAnsi" w:cstheme="minorHAnsi"/>
                <w:sz w:val="22"/>
                <w:szCs w:val="22"/>
              </w:rPr>
              <w:t>l sexto día hábil siguiente a la celebración de la rueda de negociación</w:t>
            </w:r>
            <w:r w:rsidR="00086C03" w:rsidRPr="004F68AD">
              <w:rPr>
                <w:rFonts w:asciiTheme="minorHAnsi" w:hAnsiTheme="minorHAnsi" w:cstheme="minorHAnsi"/>
                <w:sz w:val="22"/>
                <w:szCs w:val="22"/>
              </w:rPr>
              <w:t>.</w:t>
            </w:r>
          </w:p>
          <w:p w14:paraId="2AB1A368" w14:textId="77777777" w:rsidR="00086C03" w:rsidRPr="004F68AD" w:rsidRDefault="00086C03" w:rsidP="002F10B6">
            <w:pPr>
              <w:jc w:val="both"/>
              <w:rPr>
                <w:rFonts w:asciiTheme="minorHAnsi" w:hAnsiTheme="minorHAnsi" w:cstheme="minorHAnsi"/>
                <w:sz w:val="22"/>
                <w:szCs w:val="22"/>
              </w:rPr>
            </w:pPr>
          </w:p>
          <w:p w14:paraId="0DBEB8CC" w14:textId="014F5BB5" w:rsidR="00086C03" w:rsidRPr="004F68AD" w:rsidRDefault="00086C03"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Adicionalmente para efectos de precisar la información propia de la ejecución de la negociación, </w:t>
            </w:r>
            <w:r w:rsidR="00FE01EB" w:rsidRPr="004F68AD">
              <w:rPr>
                <w:rFonts w:asciiTheme="minorHAnsi" w:hAnsiTheme="minorHAnsi" w:cstheme="minorHAnsi"/>
                <w:sz w:val="22"/>
                <w:szCs w:val="22"/>
              </w:rPr>
              <w:t xml:space="preserve">dentro </w:t>
            </w:r>
            <w:r w:rsidR="00DD3D75" w:rsidRPr="004F68AD">
              <w:rPr>
                <w:rFonts w:asciiTheme="minorHAnsi" w:hAnsiTheme="minorHAnsi" w:cstheme="minorHAnsi"/>
                <w:sz w:val="22"/>
                <w:szCs w:val="22"/>
              </w:rPr>
              <w:t xml:space="preserve">de los seis (06) días subsiguientes, </w:t>
            </w:r>
            <w:r w:rsidR="00FE01EB" w:rsidRPr="004F68AD">
              <w:rPr>
                <w:rFonts w:asciiTheme="minorHAnsi" w:hAnsiTheme="minorHAnsi" w:cstheme="minorHAnsi"/>
                <w:sz w:val="22"/>
                <w:szCs w:val="22"/>
              </w:rPr>
              <w:t xml:space="preserve">plazo para la validación documental del comitente vendedor, </w:t>
            </w:r>
            <w:r w:rsidR="00493FA4" w:rsidRPr="004F68AD">
              <w:rPr>
                <w:rFonts w:asciiTheme="minorHAnsi" w:hAnsiTheme="minorHAnsi" w:cstheme="minorHAnsi"/>
                <w:sz w:val="22"/>
                <w:szCs w:val="22"/>
              </w:rPr>
              <w:t>se</w:t>
            </w:r>
            <w:r w:rsidRPr="004F68AD">
              <w:rPr>
                <w:rFonts w:asciiTheme="minorHAnsi" w:hAnsiTheme="minorHAnsi" w:cstheme="minorHAnsi"/>
                <w:sz w:val="22"/>
                <w:szCs w:val="22"/>
              </w:rPr>
              <w:t xml:space="preserve"> adelantará en las instalaciones del comitente comprador reunión de coordinación, en la que participara un delegado de las sociedades comisionistas compradora y vendedora y un delegado del comitente vendedor y el supervisor designado por el comitente comprador, en desarrollo de la sesión, se aclararan los aspectos necesarios para la entrega de los bienes y procedimientos de recibo y en general todos los aspectos necesarios para la ejecución de la operación celebrada. </w:t>
            </w:r>
          </w:p>
          <w:p w14:paraId="7673D09E" w14:textId="77777777" w:rsidR="00CD01B3" w:rsidRPr="004F68AD" w:rsidRDefault="00CD01B3" w:rsidP="002F10B6">
            <w:pPr>
              <w:jc w:val="both"/>
              <w:rPr>
                <w:rFonts w:asciiTheme="minorHAnsi" w:hAnsiTheme="minorHAnsi" w:cstheme="minorHAnsi"/>
                <w:bCs/>
                <w:sz w:val="22"/>
                <w:szCs w:val="22"/>
              </w:rPr>
            </w:pPr>
          </w:p>
        </w:tc>
      </w:tr>
      <w:tr w:rsidR="00306219" w:rsidRPr="004F68AD" w14:paraId="0AE29EF1" w14:textId="77777777" w:rsidTr="001F6D59">
        <w:trPr>
          <w:jc w:val="center"/>
        </w:trPr>
        <w:tc>
          <w:tcPr>
            <w:tcW w:w="10205" w:type="dxa"/>
            <w:shd w:val="clear" w:color="auto" w:fill="000000"/>
          </w:tcPr>
          <w:p w14:paraId="16E5D9D6" w14:textId="3D8B21FA" w:rsidR="00306219" w:rsidRPr="004F68AD" w:rsidRDefault="00D93849" w:rsidP="002F10B6">
            <w:pPr>
              <w:jc w:val="center"/>
              <w:rPr>
                <w:rFonts w:asciiTheme="minorHAnsi" w:hAnsiTheme="minorHAnsi" w:cstheme="minorHAnsi"/>
                <w:b/>
                <w:sz w:val="22"/>
                <w:szCs w:val="22"/>
              </w:rPr>
            </w:pPr>
            <w:r>
              <w:rPr>
                <w:rFonts w:asciiTheme="minorHAnsi" w:hAnsiTheme="minorHAnsi" w:cstheme="minorHAnsi"/>
                <w:b/>
                <w:sz w:val="22"/>
                <w:szCs w:val="22"/>
              </w:rPr>
              <w:t>6</w:t>
            </w:r>
            <w:r w:rsidR="00306219" w:rsidRPr="004F68AD">
              <w:rPr>
                <w:rFonts w:asciiTheme="minorHAnsi" w:hAnsiTheme="minorHAnsi" w:cstheme="minorHAnsi"/>
                <w:b/>
                <w:sz w:val="22"/>
                <w:szCs w:val="22"/>
              </w:rPr>
              <w:t xml:space="preserve">. </w:t>
            </w:r>
            <w:r w:rsidR="00FD2016" w:rsidRPr="004F68AD">
              <w:rPr>
                <w:rFonts w:asciiTheme="minorHAnsi" w:hAnsiTheme="minorHAnsi" w:cstheme="minorHAnsi"/>
                <w:b/>
                <w:sz w:val="22"/>
                <w:szCs w:val="22"/>
              </w:rPr>
              <w:t xml:space="preserve"> </w:t>
            </w:r>
            <w:r w:rsidR="00306219" w:rsidRPr="004F68AD">
              <w:rPr>
                <w:rFonts w:asciiTheme="minorHAnsi" w:hAnsiTheme="minorHAnsi" w:cstheme="minorHAnsi"/>
                <w:b/>
                <w:sz w:val="22"/>
                <w:szCs w:val="22"/>
              </w:rPr>
              <w:t>SITIOS DE ENTREGA</w:t>
            </w:r>
          </w:p>
        </w:tc>
      </w:tr>
      <w:tr w:rsidR="00306219" w:rsidRPr="004F68AD" w14:paraId="73F5BEBC" w14:textId="77777777" w:rsidTr="001F6D59">
        <w:trPr>
          <w:jc w:val="center"/>
        </w:trPr>
        <w:tc>
          <w:tcPr>
            <w:tcW w:w="10205" w:type="dxa"/>
          </w:tcPr>
          <w:p w14:paraId="32F83FDF" w14:textId="77777777" w:rsidR="00306219" w:rsidRPr="004F68AD" w:rsidRDefault="00306219" w:rsidP="002F10B6">
            <w:pPr>
              <w:rPr>
                <w:rFonts w:asciiTheme="minorHAnsi" w:hAnsiTheme="minorHAnsi" w:cstheme="minorHAnsi"/>
                <w:sz w:val="22"/>
                <w:szCs w:val="22"/>
              </w:rPr>
            </w:pPr>
          </w:p>
          <w:p w14:paraId="14ACD028" w14:textId="270E3334" w:rsidR="00306219" w:rsidRPr="004F68AD" w:rsidRDefault="00306219" w:rsidP="002F10B6">
            <w:pPr>
              <w:pStyle w:val="Prrafodelista"/>
              <w:ind w:left="0"/>
              <w:jc w:val="both"/>
              <w:rPr>
                <w:rFonts w:asciiTheme="minorHAnsi" w:hAnsiTheme="minorHAnsi" w:cstheme="minorHAnsi"/>
                <w:sz w:val="22"/>
                <w:szCs w:val="22"/>
              </w:rPr>
            </w:pPr>
            <w:r w:rsidRPr="004F68AD">
              <w:rPr>
                <w:rFonts w:asciiTheme="minorHAnsi" w:hAnsiTheme="minorHAnsi" w:cstheme="minorHAnsi"/>
                <w:sz w:val="22"/>
                <w:szCs w:val="22"/>
              </w:rPr>
              <w:t>La entrega de</w:t>
            </w:r>
            <w:r w:rsidR="00A70DB0" w:rsidRPr="004F68AD">
              <w:rPr>
                <w:rFonts w:asciiTheme="minorHAnsi" w:hAnsiTheme="minorHAnsi" w:cstheme="minorHAnsi"/>
                <w:sz w:val="22"/>
                <w:szCs w:val="22"/>
              </w:rPr>
              <w:t xml:space="preserve"> bienes y/o</w:t>
            </w:r>
            <w:r w:rsidRPr="004F68AD">
              <w:rPr>
                <w:rFonts w:asciiTheme="minorHAnsi" w:hAnsiTheme="minorHAnsi" w:cstheme="minorHAnsi"/>
                <w:sz w:val="22"/>
                <w:szCs w:val="22"/>
              </w:rPr>
              <w:t xml:space="preserve"> </w:t>
            </w:r>
            <w:r w:rsidR="00CF4C73" w:rsidRPr="004F68AD">
              <w:rPr>
                <w:rFonts w:asciiTheme="minorHAnsi" w:hAnsiTheme="minorHAnsi" w:cstheme="minorHAnsi"/>
                <w:sz w:val="22"/>
                <w:szCs w:val="22"/>
              </w:rPr>
              <w:t>servicios</w:t>
            </w:r>
            <w:r w:rsidRPr="004F68AD">
              <w:rPr>
                <w:rFonts w:asciiTheme="minorHAnsi" w:hAnsiTheme="minorHAnsi" w:cstheme="minorHAnsi"/>
                <w:sz w:val="22"/>
                <w:szCs w:val="22"/>
              </w:rPr>
              <w:t xml:space="preserve"> se deberá efectuar </w:t>
            </w:r>
            <w:r w:rsidR="00FA124C" w:rsidRPr="004F68AD">
              <w:rPr>
                <w:rFonts w:asciiTheme="minorHAnsi" w:hAnsiTheme="minorHAnsi" w:cstheme="minorHAnsi"/>
                <w:sz w:val="22"/>
                <w:szCs w:val="22"/>
              </w:rPr>
              <w:t xml:space="preserve">en </w:t>
            </w:r>
            <w:r w:rsidR="00086C03" w:rsidRPr="004F68AD">
              <w:rPr>
                <w:rFonts w:asciiTheme="minorHAnsi" w:hAnsiTheme="minorHAnsi" w:cstheme="minorHAnsi"/>
                <w:sz w:val="22"/>
                <w:szCs w:val="22"/>
              </w:rPr>
              <w:t xml:space="preserve">las sedes del comitente comprador en la Secretaría de Seguridad y Convivencia, </w:t>
            </w:r>
            <w:r w:rsidR="00A70DB0" w:rsidRPr="004F68AD">
              <w:rPr>
                <w:rFonts w:asciiTheme="minorHAnsi" w:hAnsiTheme="minorHAnsi" w:cstheme="minorHAnsi"/>
                <w:sz w:val="22"/>
                <w:szCs w:val="22"/>
              </w:rPr>
              <w:t xml:space="preserve">Distrito Especial de </w:t>
            </w:r>
            <w:r w:rsidR="00086C03" w:rsidRPr="004F68AD">
              <w:rPr>
                <w:rFonts w:asciiTheme="minorHAnsi" w:hAnsiTheme="minorHAnsi" w:cstheme="minorHAnsi"/>
                <w:sz w:val="22"/>
                <w:szCs w:val="22"/>
              </w:rPr>
              <w:t xml:space="preserve">Medellín.  En horario de lunes a viernes de 8:00 </w:t>
            </w:r>
            <w:r w:rsidR="004C62CE" w:rsidRPr="004F68AD">
              <w:rPr>
                <w:rFonts w:asciiTheme="minorHAnsi" w:hAnsiTheme="minorHAnsi" w:cstheme="minorHAnsi"/>
                <w:sz w:val="22"/>
                <w:szCs w:val="22"/>
              </w:rPr>
              <w:t xml:space="preserve">A.M A 4:00 P.M </w:t>
            </w:r>
            <w:r w:rsidR="00086C03" w:rsidRPr="004F68AD">
              <w:rPr>
                <w:rFonts w:asciiTheme="minorHAnsi" w:hAnsiTheme="minorHAnsi" w:cstheme="minorHAnsi"/>
                <w:sz w:val="22"/>
                <w:szCs w:val="22"/>
              </w:rPr>
              <w:lastRenderedPageBreak/>
              <w:t>previa concertación con el supervisor designado por la Entidad quien estará presente al momento de la entrega y realizará la validación de los servicio</w:t>
            </w:r>
            <w:r w:rsidR="004C62CE" w:rsidRPr="004F68AD">
              <w:rPr>
                <w:rFonts w:asciiTheme="minorHAnsi" w:hAnsiTheme="minorHAnsi" w:cstheme="minorHAnsi"/>
                <w:sz w:val="22"/>
                <w:szCs w:val="22"/>
              </w:rPr>
              <w:t>s</w:t>
            </w:r>
            <w:r w:rsidR="00086C03" w:rsidRPr="004F68AD">
              <w:rPr>
                <w:rFonts w:asciiTheme="minorHAnsi" w:hAnsiTheme="minorHAnsi" w:cstheme="minorHAnsi"/>
                <w:sz w:val="22"/>
                <w:szCs w:val="22"/>
              </w:rPr>
              <w:t xml:space="preserve"> entregados.</w:t>
            </w:r>
          </w:p>
          <w:p w14:paraId="2105BB78" w14:textId="18692493" w:rsidR="00086C03" w:rsidRPr="004F68AD" w:rsidRDefault="00086C03" w:rsidP="002F10B6">
            <w:pPr>
              <w:pStyle w:val="Prrafodelista"/>
              <w:ind w:left="0"/>
              <w:jc w:val="both"/>
              <w:rPr>
                <w:rFonts w:asciiTheme="minorHAnsi" w:hAnsiTheme="minorHAnsi" w:cstheme="minorHAnsi"/>
                <w:sz w:val="22"/>
                <w:szCs w:val="22"/>
              </w:rPr>
            </w:pPr>
          </w:p>
        </w:tc>
      </w:tr>
      <w:tr w:rsidR="00306219" w:rsidRPr="004F68AD" w14:paraId="50BB4B7C" w14:textId="77777777" w:rsidTr="001F6D59">
        <w:trPr>
          <w:jc w:val="center"/>
        </w:trPr>
        <w:tc>
          <w:tcPr>
            <w:tcW w:w="10205" w:type="dxa"/>
            <w:shd w:val="clear" w:color="auto" w:fill="000000"/>
          </w:tcPr>
          <w:p w14:paraId="35A331D3" w14:textId="5D937EC1" w:rsidR="00306219" w:rsidRPr="004F68AD" w:rsidRDefault="00D93849" w:rsidP="002F10B6">
            <w:pPr>
              <w:jc w:val="center"/>
              <w:rPr>
                <w:rFonts w:asciiTheme="minorHAnsi" w:hAnsiTheme="minorHAnsi" w:cstheme="minorHAnsi"/>
                <w:b/>
                <w:sz w:val="22"/>
                <w:szCs w:val="22"/>
              </w:rPr>
            </w:pPr>
            <w:r>
              <w:rPr>
                <w:rFonts w:asciiTheme="minorHAnsi" w:hAnsiTheme="minorHAnsi" w:cstheme="minorHAnsi"/>
                <w:b/>
                <w:sz w:val="22"/>
                <w:szCs w:val="22"/>
              </w:rPr>
              <w:lastRenderedPageBreak/>
              <w:t>7</w:t>
            </w:r>
            <w:r w:rsidR="00306219" w:rsidRPr="004F68AD">
              <w:rPr>
                <w:rFonts w:asciiTheme="minorHAnsi" w:hAnsiTheme="minorHAnsi" w:cstheme="minorHAnsi"/>
                <w:b/>
                <w:sz w:val="22"/>
                <w:szCs w:val="22"/>
              </w:rPr>
              <w:t xml:space="preserve">. </w:t>
            </w:r>
            <w:r w:rsidR="00FD2016" w:rsidRPr="004F68AD">
              <w:rPr>
                <w:rFonts w:asciiTheme="minorHAnsi" w:hAnsiTheme="minorHAnsi" w:cstheme="minorHAnsi"/>
                <w:b/>
                <w:sz w:val="22"/>
                <w:szCs w:val="22"/>
              </w:rPr>
              <w:t xml:space="preserve"> </w:t>
            </w:r>
            <w:r w:rsidR="00306219" w:rsidRPr="004F68AD">
              <w:rPr>
                <w:rFonts w:asciiTheme="minorHAnsi" w:hAnsiTheme="minorHAnsi" w:cstheme="minorHAnsi"/>
                <w:b/>
                <w:sz w:val="22"/>
                <w:szCs w:val="22"/>
              </w:rPr>
              <w:t>FORMA DE PAGO</w:t>
            </w:r>
          </w:p>
        </w:tc>
      </w:tr>
      <w:tr w:rsidR="00306219" w:rsidRPr="004F68AD" w14:paraId="093FDBCF" w14:textId="77777777" w:rsidTr="001F6D59">
        <w:trPr>
          <w:jc w:val="center"/>
        </w:trPr>
        <w:tc>
          <w:tcPr>
            <w:tcW w:w="10205" w:type="dxa"/>
          </w:tcPr>
          <w:p w14:paraId="3C4BBA1A" w14:textId="77777777" w:rsidR="00306219" w:rsidRPr="004F68AD" w:rsidRDefault="00306219" w:rsidP="002F10B6">
            <w:pPr>
              <w:rPr>
                <w:rFonts w:asciiTheme="minorHAnsi" w:hAnsiTheme="minorHAnsi" w:cstheme="minorHAnsi"/>
                <w:sz w:val="22"/>
                <w:szCs w:val="22"/>
              </w:rPr>
            </w:pPr>
          </w:p>
          <w:p w14:paraId="402F3A0F" w14:textId="4F7506D6" w:rsidR="00E7549A" w:rsidRPr="00D93849"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El </w:t>
            </w:r>
            <w:r w:rsidR="00F96D72" w:rsidRPr="004F68AD">
              <w:rPr>
                <w:rFonts w:asciiTheme="minorHAnsi" w:hAnsiTheme="minorHAnsi" w:cstheme="minorHAnsi"/>
                <w:sz w:val="22"/>
                <w:szCs w:val="22"/>
              </w:rPr>
              <w:t>c</w:t>
            </w:r>
            <w:r w:rsidRPr="004F68AD">
              <w:rPr>
                <w:rFonts w:asciiTheme="minorHAnsi" w:hAnsiTheme="minorHAnsi" w:cstheme="minorHAnsi"/>
                <w:sz w:val="22"/>
                <w:szCs w:val="22"/>
              </w:rPr>
              <w:t>omitente comprador pagará a través del</w:t>
            </w:r>
            <w:r w:rsidR="0071235E" w:rsidRPr="004F68AD">
              <w:rPr>
                <w:rFonts w:asciiTheme="minorHAnsi" w:hAnsiTheme="minorHAnsi" w:cstheme="minorHAnsi"/>
                <w:sz w:val="22"/>
                <w:szCs w:val="22"/>
              </w:rPr>
              <w:t xml:space="preserve"> Sistema de Compensación, Liquidación </w:t>
            </w:r>
            <w:r w:rsidR="00CD05BC" w:rsidRPr="004F68AD">
              <w:rPr>
                <w:rFonts w:asciiTheme="minorHAnsi" w:hAnsiTheme="minorHAnsi" w:cstheme="minorHAnsi"/>
                <w:sz w:val="22"/>
                <w:szCs w:val="22"/>
              </w:rPr>
              <w:t xml:space="preserve">y Administración de Garantías de la Bolsa Mercantil de Colombia </w:t>
            </w:r>
            <w:r w:rsidRPr="004F68AD">
              <w:rPr>
                <w:rFonts w:asciiTheme="minorHAnsi" w:hAnsiTheme="minorHAnsi" w:cstheme="minorHAnsi"/>
                <w:sz w:val="22"/>
                <w:szCs w:val="22"/>
              </w:rPr>
              <w:t>S.A</w:t>
            </w:r>
            <w:r w:rsidRPr="00D93849">
              <w:rPr>
                <w:rFonts w:asciiTheme="minorHAnsi" w:hAnsiTheme="minorHAnsi" w:cstheme="minorHAnsi"/>
                <w:sz w:val="22"/>
                <w:szCs w:val="22"/>
              </w:rPr>
              <w:t>.</w:t>
            </w:r>
            <w:r w:rsidR="005F799D" w:rsidRPr="00D93849">
              <w:rPr>
                <w:rFonts w:asciiTheme="minorHAnsi" w:hAnsiTheme="minorHAnsi" w:cstheme="minorHAnsi"/>
                <w:sz w:val="22"/>
                <w:szCs w:val="22"/>
              </w:rPr>
              <w:t>, así:</w:t>
            </w:r>
          </w:p>
          <w:p w14:paraId="6ED31748" w14:textId="77777777" w:rsidR="00172ACC" w:rsidRDefault="00172ACC" w:rsidP="002F10B6">
            <w:pPr>
              <w:jc w:val="both"/>
              <w:rPr>
                <w:rFonts w:asciiTheme="minorHAnsi" w:hAnsiTheme="minorHAnsi" w:cstheme="minorHAnsi"/>
                <w:sz w:val="22"/>
                <w:szCs w:val="22"/>
              </w:rPr>
            </w:pPr>
          </w:p>
          <w:p w14:paraId="4D7268A4" w14:textId="085D3CCD" w:rsidR="0015017F" w:rsidRPr="00D93849" w:rsidRDefault="0015017F" w:rsidP="0015017F">
            <w:pPr>
              <w:jc w:val="both"/>
              <w:rPr>
                <w:rFonts w:asciiTheme="minorHAnsi" w:hAnsiTheme="minorHAnsi" w:cstheme="minorHAnsi"/>
                <w:sz w:val="22"/>
                <w:szCs w:val="22"/>
              </w:rPr>
            </w:pPr>
            <w:r w:rsidRPr="00D93849">
              <w:rPr>
                <w:rFonts w:asciiTheme="minorHAnsi" w:hAnsiTheme="minorHAnsi" w:cstheme="minorHAnsi"/>
                <w:sz w:val="22"/>
                <w:szCs w:val="22"/>
              </w:rPr>
              <w:t xml:space="preserve">El comitente comprador y vendedor aceptan lo previsto en el </w:t>
            </w:r>
            <w:r w:rsidR="00BF43A4" w:rsidRPr="00D93849">
              <w:rPr>
                <w:rFonts w:asciiTheme="minorHAnsi" w:hAnsiTheme="minorHAnsi" w:cstheme="minorHAnsi"/>
                <w:sz w:val="22"/>
                <w:szCs w:val="22"/>
              </w:rPr>
              <w:t xml:space="preserve">parágrafo 1 del </w:t>
            </w:r>
            <w:r w:rsidRPr="00D93849">
              <w:rPr>
                <w:rFonts w:asciiTheme="minorHAnsi" w:hAnsiTheme="minorHAnsi" w:cstheme="minorHAnsi"/>
                <w:sz w:val="22"/>
                <w:szCs w:val="22"/>
              </w:rPr>
              <w:t>artículo 10 de la Ley 964 de 2005, en relación con la aplicación del principio de finalidad que recae sobre las operaciones celebradas por conducto de los mercados administrados por la Bolsa. En consecuencia, los recursos destinados al cumplimiento de una operación celebrada en la Bolsa no pueden ser objeto de medidas judiciales y/o administrativas, incluidas las medidas de embargo, así como las derivadas de normas de naturaleza concursal o acuerdos de reorganización de sociedades.</w:t>
            </w:r>
          </w:p>
          <w:p w14:paraId="1F2B8536" w14:textId="77777777" w:rsidR="0015017F" w:rsidRDefault="0015017F" w:rsidP="002F10B6">
            <w:pPr>
              <w:jc w:val="both"/>
              <w:rPr>
                <w:rFonts w:asciiTheme="minorHAnsi" w:hAnsiTheme="minorHAnsi" w:cstheme="minorHAnsi"/>
                <w:sz w:val="22"/>
                <w:szCs w:val="22"/>
              </w:rPr>
            </w:pPr>
          </w:p>
          <w:p w14:paraId="424310E8" w14:textId="77777777" w:rsidR="0015017F" w:rsidRPr="004F68AD" w:rsidRDefault="0015017F" w:rsidP="002F10B6">
            <w:pPr>
              <w:jc w:val="both"/>
              <w:rPr>
                <w:rFonts w:asciiTheme="minorHAnsi" w:hAnsiTheme="minorHAnsi" w:cstheme="minorHAnsi"/>
                <w:sz w:val="22"/>
                <w:szCs w:val="22"/>
              </w:rPr>
            </w:pPr>
          </w:p>
          <w:p w14:paraId="22DFD943" w14:textId="45B16786" w:rsidR="00493FA4" w:rsidRPr="004F68AD" w:rsidRDefault="002B6BBC" w:rsidP="00493FA4">
            <w:pPr>
              <w:jc w:val="both"/>
              <w:rPr>
                <w:rFonts w:asciiTheme="minorHAnsi" w:hAnsiTheme="minorHAnsi" w:cstheme="minorHAnsi"/>
                <w:sz w:val="22"/>
                <w:szCs w:val="22"/>
              </w:rPr>
            </w:pPr>
            <w:r w:rsidRPr="004F68AD">
              <w:rPr>
                <w:rFonts w:asciiTheme="minorHAnsi" w:hAnsiTheme="minorHAnsi" w:cstheme="minorHAnsi"/>
                <w:sz w:val="22"/>
                <w:szCs w:val="22"/>
              </w:rPr>
              <w:t>El plazo de pago será contra entrega de los</w:t>
            </w:r>
            <w:r w:rsidR="0053033B" w:rsidRPr="004F68AD">
              <w:rPr>
                <w:rFonts w:asciiTheme="minorHAnsi" w:hAnsiTheme="minorHAnsi" w:cstheme="minorHAnsi"/>
                <w:sz w:val="22"/>
                <w:szCs w:val="22"/>
              </w:rPr>
              <w:t xml:space="preserve"> bienes y</w:t>
            </w:r>
            <w:r w:rsidRPr="004F68AD">
              <w:rPr>
                <w:rFonts w:asciiTheme="minorHAnsi" w:hAnsiTheme="minorHAnsi" w:cstheme="minorHAnsi"/>
                <w:sz w:val="22"/>
                <w:szCs w:val="22"/>
              </w:rPr>
              <w:t xml:space="preserve"> servicios recibidos a satisfacción por el supervisor designado por el comitente comprador, dentro de los treinta (30) días hábiles siguientes a la entrega de los bienes. La entrega de los bienes podrá realizarse de forma parcial y facturar conforme a cada entrega realizada</w:t>
            </w:r>
            <w:r w:rsidR="00493FA4" w:rsidRPr="004F68AD">
              <w:rPr>
                <w:rFonts w:asciiTheme="minorHAnsi" w:hAnsiTheme="minorHAnsi" w:cstheme="minorHAnsi"/>
                <w:sz w:val="22"/>
                <w:szCs w:val="22"/>
              </w:rPr>
              <w:t>.</w:t>
            </w:r>
          </w:p>
          <w:p w14:paraId="159E9675" w14:textId="5577B388" w:rsidR="002B6BBC" w:rsidRPr="004F68AD" w:rsidRDefault="002B6BBC" w:rsidP="002F10B6">
            <w:pPr>
              <w:jc w:val="both"/>
              <w:rPr>
                <w:rFonts w:asciiTheme="minorHAnsi" w:hAnsiTheme="minorHAnsi" w:cstheme="minorHAnsi"/>
                <w:sz w:val="22"/>
                <w:szCs w:val="22"/>
              </w:rPr>
            </w:pPr>
          </w:p>
          <w:p w14:paraId="6D567FA4" w14:textId="77777777" w:rsidR="002B6BBC" w:rsidRPr="004F68AD" w:rsidRDefault="002B6BBC" w:rsidP="002F10B6">
            <w:pPr>
              <w:jc w:val="both"/>
              <w:rPr>
                <w:rFonts w:asciiTheme="minorHAnsi" w:hAnsiTheme="minorHAnsi" w:cstheme="minorHAnsi"/>
                <w:sz w:val="22"/>
                <w:szCs w:val="22"/>
              </w:rPr>
            </w:pPr>
          </w:p>
          <w:p w14:paraId="13EB36A2" w14:textId="7EDBDB41" w:rsidR="00FA124C" w:rsidRPr="004F68AD" w:rsidRDefault="002B6BBC" w:rsidP="002F10B6">
            <w:pPr>
              <w:jc w:val="both"/>
              <w:rPr>
                <w:rFonts w:asciiTheme="minorHAnsi" w:hAnsiTheme="minorHAnsi" w:cstheme="minorHAnsi"/>
                <w:sz w:val="22"/>
                <w:szCs w:val="22"/>
              </w:rPr>
            </w:pPr>
            <w:r w:rsidRPr="004F68AD">
              <w:rPr>
                <w:rFonts w:asciiTheme="minorHAnsi" w:hAnsiTheme="minorHAnsi" w:cstheme="minorHAnsi"/>
                <w:sz w:val="22"/>
                <w:szCs w:val="22"/>
              </w:rPr>
              <w:t>La documentación requerida para proceder con el pago debe ser entregada por el comitente vendedor a la sociedad comisionista compradora, quien a su vez lo remitirá al supervisor designado por el comitente comprador a más tardar dentro de los ocho (8) días hábiles siguientes a la entrega de los bienes objeto de adquisición, los cuales se describe a continuación:</w:t>
            </w:r>
          </w:p>
          <w:p w14:paraId="6CD4F6DB" w14:textId="77777777" w:rsidR="002B6BBC" w:rsidRPr="004F68AD" w:rsidRDefault="002B6BBC" w:rsidP="002F10B6">
            <w:pPr>
              <w:jc w:val="both"/>
              <w:rPr>
                <w:rFonts w:asciiTheme="minorHAnsi" w:hAnsiTheme="minorHAnsi" w:cstheme="minorHAnsi"/>
                <w:sz w:val="22"/>
                <w:szCs w:val="22"/>
              </w:rPr>
            </w:pPr>
          </w:p>
          <w:p w14:paraId="35AB6366" w14:textId="4CBF5AAB" w:rsidR="00DD3D75" w:rsidRPr="004F68AD" w:rsidRDefault="001129C1" w:rsidP="002F10B6">
            <w:pPr>
              <w:pStyle w:val="Prrafodelista"/>
              <w:numPr>
                <w:ilvl w:val="0"/>
                <w:numId w:val="44"/>
              </w:numPr>
              <w:jc w:val="both"/>
              <w:rPr>
                <w:rFonts w:asciiTheme="minorHAnsi" w:hAnsiTheme="minorHAnsi" w:cstheme="minorHAnsi"/>
                <w:sz w:val="22"/>
                <w:szCs w:val="22"/>
              </w:rPr>
            </w:pPr>
            <w:r w:rsidRPr="004F68AD">
              <w:rPr>
                <w:rFonts w:asciiTheme="minorHAnsi" w:hAnsiTheme="minorHAnsi" w:cstheme="minorHAnsi"/>
                <w:sz w:val="22"/>
                <w:szCs w:val="22"/>
              </w:rPr>
              <w:t>Rut, se deberá aportar registro único tributario actualizado, el cual será sujeto a verificación por parte Distrito de Medellín.</w:t>
            </w:r>
          </w:p>
          <w:p w14:paraId="58960FAC" w14:textId="50F081AB" w:rsidR="002B6BBC" w:rsidRPr="004F68AD" w:rsidRDefault="002B6BBC" w:rsidP="002F10B6">
            <w:pPr>
              <w:pStyle w:val="Prrafodelista"/>
              <w:numPr>
                <w:ilvl w:val="0"/>
                <w:numId w:val="44"/>
              </w:numPr>
              <w:jc w:val="both"/>
              <w:rPr>
                <w:rFonts w:asciiTheme="minorHAnsi" w:hAnsiTheme="minorHAnsi" w:cstheme="minorHAnsi"/>
                <w:sz w:val="22"/>
                <w:szCs w:val="22"/>
              </w:rPr>
            </w:pPr>
            <w:r w:rsidRPr="004F68AD">
              <w:rPr>
                <w:rFonts w:asciiTheme="minorHAnsi" w:hAnsiTheme="minorHAnsi" w:cstheme="minorHAnsi"/>
                <w:sz w:val="22"/>
                <w:szCs w:val="22"/>
              </w:rPr>
              <w:t>Factura con la descripción de cada uno de los bienes objeto de entrega y con el cumplimiento de los requisitos legales, en original y sin tachones.</w:t>
            </w:r>
          </w:p>
          <w:p w14:paraId="51029E5B" w14:textId="77777777" w:rsidR="002B6BBC" w:rsidRPr="004F68AD" w:rsidRDefault="002B6BBC" w:rsidP="002F10B6">
            <w:pPr>
              <w:jc w:val="both"/>
              <w:rPr>
                <w:rFonts w:asciiTheme="minorHAnsi" w:hAnsiTheme="minorHAnsi" w:cstheme="minorHAnsi"/>
                <w:sz w:val="22"/>
                <w:szCs w:val="22"/>
              </w:rPr>
            </w:pPr>
          </w:p>
          <w:p w14:paraId="3AF17265" w14:textId="4E0F405E" w:rsidR="002B6BBC" w:rsidRPr="004F68AD" w:rsidRDefault="002B6BBC" w:rsidP="002F10B6">
            <w:pPr>
              <w:pStyle w:val="Prrafodelista"/>
              <w:numPr>
                <w:ilvl w:val="0"/>
                <w:numId w:val="44"/>
              </w:numPr>
              <w:jc w:val="both"/>
              <w:rPr>
                <w:rFonts w:asciiTheme="minorHAnsi" w:hAnsiTheme="minorHAnsi" w:cstheme="minorHAnsi"/>
                <w:sz w:val="22"/>
                <w:szCs w:val="22"/>
              </w:rPr>
            </w:pPr>
            <w:r w:rsidRPr="004F68AD">
              <w:rPr>
                <w:rFonts w:asciiTheme="minorHAnsi" w:hAnsiTheme="minorHAnsi" w:cstheme="minorHAnsi"/>
                <w:sz w:val="22"/>
                <w:szCs w:val="22"/>
              </w:rPr>
              <w:t>Garantías</w:t>
            </w:r>
            <w:r w:rsidR="00C368DD" w:rsidRPr="004F68AD">
              <w:rPr>
                <w:rFonts w:asciiTheme="minorHAnsi" w:hAnsiTheme="minorHAnsi" w:cstheme="minorHAnsi"/>
                <w:sz w:val="22"/>
                <w:szCs w:val="22"/>
              </w:rPr>
              <w:t>, manuales, documentación de propiedad de los vehículos y todos los demás que se especifican en el anexo de especificaciones técnicas que hacen parte integral del formato ficha técnica del producto.</w:t>
            </w:r>
          </w:p>
          <w:p w14:paraId="7A99492F" w14:textId="77777777" w:rsidR="002B6BBC" w:rsidRPr="004F68AD" w:rsidRDefault="002B6BBC" w:rsidP="002F10B6">
            <w:pPr>
              <w:pStyle w:val="Prrafodelista"/>
              <w:rPr>
                <w:rFonts w:asciiTheme="minorHAnsi" w:hAnsiTheme="minorHAnsi" w:cstheme="minorHAnsi"/>
                <w:sz w:val="22"/>
                <w:szCs w:val="22"/>
              </w:rPr>
            </w:pPr>
          </w:p>
          <w:p w14:paraId="32144538" w14:textId="77777777" w:rsidR="002B6BBC" w:rsidRPr="004F68AD" w:rsidRDefault="002B6BBC" w:rsidP="002F10B6">
            <w:pPr>
              <w:pStyle w:val="Prrafodelista"/>
              <w:numPr>
                <w:ilvl w:val="0"/>
                <w:numId w:val="44"/>
              </w:numPr>
              <w:jc w:val="both"/>
              <w:rPr>
                <w:rFonts w:asciiTheme="minorHAnsi" w:hAnsiTheme="minorHAnsi" w:cstheme="minorHAnsi"/>
                <w:sz w:val="22"/>
                <w:szCs w:val="22"/>
              </w:rPr>
            </w:pPr>
            <w:r w:rsidRPr="004F68AD">
              <w:rPr>
                <w:rFonts w:asciiTheme="minorHAnsi" w:hAnsiTheme="minorHAnsi" w:cstheme="minorHAnsi"/>
                <w:sz w:val="22"/>
                <w:szCs w:val="22"/>
              </w:rPr>
              <w:t>Certificaciones de los pagos correspondientes a los aportes al sistema general de seguridad social integral y demás aportes parafiscales debidamente suscritas por el representante legal o por el revisor fiscal si a ello hubiere lugar y copia de la planilla de dichos aportes, correspondientes a su personal.</w:t>
            </w:r>
          </w:p>
          <w:p w14:paraId="4D047DC0" w14:textId="77777777" w:rsidR="002B6BBC" w:rsidRPr="004F68AD" w:rsidRDefault="002B6BBC" w:rsidP="002F10B6">
            <w:pPr>
              <w:pStyle w:val="Prrafodelista"/>
              <w:rPr>
                <w:rFonts w:asciiTheme="minorHAnsi" w:hAnsiTheme="minorHAnsi" w:cstheme="minorHAnsi"/>
                <w:sz w:val="22"/>
                <w:szCs w:val="22"/>
              </w:rPr>
            </w:pPr>
          </w:p>
          <w:p w14:paraId="598D75C4" w14:textId="77777777" w:rsidR="002B6BBC" w:rsidRPr="004F68AD" w:rsidRDefault="002B6BBC" w:rsidP="002F10B6">
            <w:pPr>
              <w:pStyle w:val="Prrafodelista"/>
              <w:numPr>
                <w:ilvl w:val="0"/>
                <w:numId w:val="44"/>
              </w:numPr>
              <w:jc w:val="both"/>
              <w:rPr>
                <w:rFonts w:asciiTheme="minorHAnsi" w:hAnsiTheme="minorHAnsi" w:cstheme="minorHAnsi"/>
                <w:sz w:val="22"/>
                <w:szCs w:val="22"/>
              </w:rPr>
            </w:pPr>
            <w:r w:rsidRPr="004F68AD">
              <w:rPr>
                <w:rFonts w:asciiTheme="minorHAnsi" w:hAnsiTheme="minorHAnsi" w:cstheme="minorHAnsi"/>
                <w:sz w:val="22"/>
                <w:szCs w:val="22"/>
              </w:rPr>
              <w:t>Acta de recibo a satisfacción emitida por el supervisor designado para la prestación del servicio, la cual, será emitida dentro de los diez (10) días calendario después de la entrega de los bienes.</w:t>
            </w:r>
          </w:p>
          <w:p w14:paraId="03EC548C" w14:textId="77777777" w:rsidR="002B6BBC" w:rsidRPr="004F68AD" w:rsidRDefault="002B6BBC" w:rsidP="002F10B6">
            <w:pPr>
              <w:jc w:val="both"/>
              <w:rPr>
                <w:rFonts w:asciiTheme="minorHAnsi" w:hAnsiTheme="minorHAnsi" w:cstheme="minorHAnsi"/>
                <w:sz w:val="22"/>
                <w:szCs w:val="22"/>
              </w:rPr>
            </w:pPr>
          </w:p>
          <w:p w14:paraId="766D36BD" w14:textId="3204613B" w:rsidR="002B6BBC" w:rsidRPr="004F68AD" w:rsidRDefault="002B6BBC" w:rsidP="002F10B6">
            <w:pPr>
              <w:pStyle w:val="Prrafodelista"/>
              <w:numPr>
                <w:ilvl w:val="0"/>
                <w:numId w:val="44"/>
              </w:numPr>
              <w:jc w:val="both"/>
              <w:rPr>
                <w:rFonts w:asciiTheme="minorHAnsi" w:hAnsiTheme="minorHAnsi" w:cstheme="minorHAnsi"/>
                <w:sz w:val="22"/>
                <w:szCs w:val="22"/>
              </w:rPr>
            </w:pPr>
            <w:r w:rsidRPr="004F68AD">
              <w:rPr>
                <w:rFonts w:asciiTheme="minorHAnsi" w:hAnsiTheme="minorHAnsi" w:cstheme="minorHAnsi"/>
                <w:sz w:val="22"/>
                <w:szCs w:val="22"/>
              </w:rPr>
              <w:t>Los documentos para el pago deberán ser enviados al correo electrónico</w:t>
            </w:r>
            <w:r w:rsidR="001129C1" w:rsidRPr="004F68AD">
              <w:rPr>
                <w:rFonts w:asciiTheme="minorHAnsi" w:hAnsiTheme="minorHAnsi" w:cstheme="minorHAnsi"/>
                <w:sz w:val="22"/>
                <w:szCs w:val="22"/>
              </w:rPr>
              <w:t xml:space="preserve"> al supervisor delegado, una vez iniciada la ejecución contractual</w:t>
            </w:r>
            <w:r w:rsidRPr="004F68AD">
              <w:rPr>
                <w:rFonts w:asciiTheme="minorHAnsi" w:hAnsiTheme="minorHAnsi" w:cstheme="minorHAnsi"/>
                <w:sz w:val="22"/>
                <w:szCs w:val="22"/>
              </w:rPr>
              <w:t>, para previa validación</w:t>
            </w:r>
            <w:r w:rsidR="004C78F9" w:rsidRPr="004F68AD">
              <w:rPr>
                <w:rFonts w:asciiTheme="minorHAnsi" w:hAnsiTheme="minorHAnsi" w:cstheme="minorHAnsi"/>
                <w:sz w:val="22"/>
                <w:szCs w:val="22"/>
              </w:rPr>
              <w:t xml:space="preserve"> y una vez avalado los documentos</w:t>
            </w:r>
            <w:r w:rsidRPr="004F68AD">
              <w:rPr>
                <w:rFonts w:asciiTheme="minorHAnsi" w:hAnsiTheme="minorHAnsi" w:cstheme="minorHAnsi"/>
                <w:sz w:val="22"/>
                <w:szCs w:val="22"/>
              </w:rPr>
              <w:t xml:space="preserve"> se deberá enviar al buzón </w:t>
            </w:r>
            <w:hyperlink r:id="rId14" w:history="1">
              <w:r w:rsidRPr="00D93849">
                <w:t>recepcionfacturas@medellin.gov.co</w:t>
              </w:r>
            </w:hyperlink>
            <w:r w:rsidRPr="004F68AD">
              <w:rPr>
                <w:rFonts w:asciiTheme="minorHAnsi" w:hAnsiTheme="minorHAnsi" w:cstheme="minorHAnsi"/>
                <w:sz w:val="22"/>
                <w:szCs w:val="22"/>
              </w:rPr>
              <w:t xml:space="preserve"> la factura y deberá adjuntarse en formato PDF y XML</w:t>
            </w:r>
            <w:r w:rsidR="004C78F9" w:rsidRPr="004F68AD">
              <w:rPr>
                <w:rFonts w:asciiTheme="minorHAnsi" w:hAnsiTheme="minorHAnsi" w:cstheme="minorHAnsi"/>
                <w:sz w:val="22"/>
                <w:szCs w:val="22"/>
              </w:rPr>
              <w:t>, con la certificación de parafiscales</w:t>
            </w:r>
            <w:r w:rsidRPr="004F68AD">
              <w:rPr>
                <w:rFonts w:asciiTheme="minorHAnsi" w:hAnsiTheme="minorHAnsi" w:cstheme="minorHAnsi"/>
                <w:sz w:val="22"/>
                <w:szCs w:val="22"/>
              </w:rPr>
              <w:t>.</w:t>
            </w:r>
          </w:p>
          <w:p w14:paraId="537755E2" w14:textId="77777777" w:rsidR="002B6BBC" w:rsidRPr="004F68AD" w:rsidRDefault="002B6BBC" w:rsidP="002F10B6">
            <w:pPr>
              <w:jc w:val="both"/>
              <w:rPr>
                <w:rFonts w:asciiTheme="minorHAnsi" w:hAnsiTheme="minorHAnsi" w:cstheme="minorHAnsi"/>
                <w:sz w:val="22"/>
                <w:szCs w:val="22"/>
              </w:rPr>
            </w:pPr>
          </w:p>
          <w:p w14:paraId="146D5E3D" w14:textId="40342698" w:rsidR="004C78F9" w:rsidRPr="004F68AD" w:rsidRDefault="004C78F9"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Para la validación y aprobación de la documentación previa al pago, el supervisor designado por el comitente comprador contará con cinco (5) días hábiles siguientes al envío de los documentos para el pago, en caso de </w:t>
            </w:r>
            <w:r w:rsidRPr="004F68AD">
              <w:rPr>
                <w:rFonts w:asciiTheme="minorHAnsi" w:hAnsiTheme="minorHAnsi" w:cstheme="minorHAnsi"/>
                <w:sz w:val="22"/>
                <w:szCs w:val="22"/>
              </w:rPr>
              <w:lastRenderedPageBreak/>
              <w:t>presentarse observaciones a la documentación, el comitente vendedor contará con tres (3) días para corregir las observaciones formuladas.</w:t>
            </w:r>
          </w:p>
          <w:p w14:paraId="24268FF4" w14:textId="77777777" w:rsidR="002B6BBC" w:rsidRPr="004F68AD" w:rsidRDefault="002B6BBC" w:rsidP="002F10B6">
            <w:pPr>
              <w:jc w:val="both"/>
              <w:rPr>
                <w:rFonts w:asciiTheme="minorHAnsi" w:hAnsiTheme="minorHAnsi" w:cstheme="minorHAnsi"/>
                <w:sz w:val="22"/>
                <w:szCs w:val="22"/>
              </w:rPr>
            </w:pPr>
          </w:p>
          <w:p w14:paraId="419BA870" w14:textId="77777777" w:rsidR="00FA124C" w:rsidRPr="004F68AD" w:rsidRDefault="00FA124C"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PARAGRAFO: Los pagos de cada uno de los ítems anteriores se efectuarán dentro del plazo establecido, efecto para el cual </w:t>
            </w:r>
            <w:r w:rsidR="00E9698C" w:rsidRPr="004F68AD">
              <w:rPr>
                <w:rFonts w:asciiTheme="minorHAnsi" w:hAnsiTheme="minorHAnsi" w:cstheme="minorHAnsi"/>
                <w:sz w:val="22"/>
                <w:szCs w:val="22"/>
              </w:rPr>
              <w:t xml:space="preserve">el comitente comprador </w:t>
            </w:r>
            <w:r w:rsidRPr="004F68AD">
              <w:rPr>
                <w:rFonts w:asciiTheme="minorHAnsi" w:hAnsiTheme="minorHAnsi" w:cstheme="minorHAnsi"/>
                <w:sz w:val="22"/>
                <w:szCs w:val="22"/>
              </w:rPr>
              <w:t>adelantará los trámites pertinentes para realizar el pago dentro de dicho término.</w:t>
            </w:r>
          </w:p>
          <w:p w14:paraId="0B99A463" w14:textId="77777777" w:rsidR="00172ACC" w:rsidRPr="004F68AD" w:rsidRDefault="00172ACC" w:rsidP="002F10B6">
            <w:pPr>
              <w:jc w:val="both"/>
              <w:rPr>
                <w:rFonts w:asciiTheme="minorHAnsi" w:hAnsiTheme="minorHAnsi" w:cstheme="minorHAnsi"/>
                <w:sz w:val="22"/>
                <w:szCs w:val="22"/>
              </w:rPr>
            </w:pPr>
          </w:p>
          <w:p w14:paraId="20441952" w14:textId="1908D956" w:rsidR="00EE0155"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El pago al </w:t>
            </w:r>
            <w:r w:rsidR="005C20D8" w:rsidRPr="004F68AD">
              <w:rPr>
                <w:rFonts w:asciiTheme="minorHAnsi" w:hAnsiTheme="minorHAnsi" w:cstheme="minorHAnsi"/>
                <w:sz w:val="22"/>
                <w:szCs w:val="22"/>
              </w:rPr>
              <w:t>c</w:t>
            </w:r>
            <w:r w:rsidRPr="004F68AD">
              <w:rPr>
                <w:rFonts w:asciiTheme="minorHAnsi" w:hAnsiTheme="minorHAnsi" w:cstheme="minorHAnsi"/>
                <w:sz w:val="22"/>
                <w:szCs w:val="22"/>
              </w:rPr>
              <w:t xml:space="preserve">omitente </w:t>
            </w:r>
            <w:r w:rsidR="005C20D8" w:rsidRPr="004F68AD">
              <w:rPr>
                <w:rFonts w:asciiTheme="minorHAnsi" w:hAnsiTheme="minorHAnsi" w:cstheme="minorHAnsi"/>
                <w:sz w:val="22"/>
                <w:szCs w:val="22"/>
              </w:rPr>
              <w:t>v</w:t>
            </w:r>
            <w:r w:rsidRPr="004F68AD">
              <w:rPr>
                <w:rFonts w:asciiTheme="minorHAnsi" w:hAnsiTheme="minorHAnsi" w:cstheme="minorHAnsi"/>
                <w:sz w:val="22"/>
                <w:szCs w:val="22"/>
              </w:rPr>
              <w:t>endedor depende de la oportunidad</w:t>
            </w:r>
            <w:r w:rsidR="004C78F9" w:rsidRPr="004F68AD">
              <w:rPr>
                <w:rFonts w:asciiTheme="minorHAnsi" w:hAnsiTheme="minorHAnsi" w:cstheme="minorHAnsi"/>
                <w:sz w:val="22"/>
                <w:szCs w:val="22"/>
              </w:rPr>
              <w:t>,</w:t>
            </w:r>
            <w:r w:rsidRPr="004F68AD">
              <w:rPr>
                <w:rFonts w:asciiTheme="minorHAnsi" w:hAnsiTheme="minorHAnsi" w:cstheme="minorHAnsi"/>
                <w:sz w:val="22"/>
                <w:szCs w:val="22"/>
              </w:rPr>
              <w:t xml:space="preserve"> calidad </w:t>
            </w:r>
            <w:r w:rsidR="004C78F9" w:rsidRPr="004F68AD">
              <w:rPr>
                <w:rFonts w:asciiTheme="minorHAnsi" w:hAnsiTheme="minorHAnsi" w:cstheme="minorHAnsi"/>
                <w:sz w:val="22"/>
                <w:szCs w:val="22"/>
              </w:rPr>
              <w:t xml:space="preserve">y aprobación </w:t>
            </w:r>
            <w:r w:rsidRPr="004F68AD">
              <w:rPr>
                <w:rFonts w:asciiTheme="minorHAnsi" w:hAnsiTheme="minorHAnsi" w:cstheme="minorHAnsi"/>
                <w:sz w:val="22"/>
                <w:szCs w:val="22"/>
              </w:rPr>
              <w:t xml:space="preserve">en la presentación de los documentos e </w:t>
            </w:r>
            <w:r w:rsidR="004C78F9" w:rsidRPr="004F68AD">
              <w:rPr>
                <w:rFonts w:asciiTheme="minorHAnsi" w:hAnsiTheme="minorHAnsi" w:cstheme="minorHAnsi"/>
                <w:sz w:val="22"/>
                <w:szCs w:val="22"/>
              </w:rPr>
              <w:t>información señalada</w:t>
            </w:r>
            <w:r w:rsidR="00EE0155" w:rsidRPr="004F68AD">
              <w:rPr>
                <w:rFonts w:asciiTheme="minorHAnsi" w:hAnsiTheme="minorHAnsi" w:cstheme="minorHAnsi"/>
                <w:sz w:val="22"/>
                <w:szCs w:val="22"/>
              </w:rPr>
              <w:t xml:space="preserve"> que en todos los casos deben ser allegados </w:t>
            </w:r>
            <w:r w:rsidR="004C78F9" w:rsidRPr="004F68AD">
              <w:rPr>
                <w:rFonts w:asciiTheme="minorHAnsi" w:hAnsiTheme="minorHAnsi" w:cstheme="minorHAnsi"/>
                <w:sz w:val="22"/>
                <w:szCs w:val="22"/>
              </w:rPr>
              <w:t>en el término acá establecido y no proceder a</w:t>
            </w:r>
            <w:r w:rsidR="00EE0155" w:rsidRPr="004F68AD">
              <w:rPr>
                <w:rFonts w:asciiTheme="minorHAnsi" w:hAnsiTheme="minorHAnsi" w:cstheme="minorHAnsi"/>
                <w:sz w:val="22"/>
                <w:szCs w:val="22"/>
              </w:rPr>
              <w:t xml:space="preserve"> la acreditación de la entrega en el sistema dispuesto</w:t>
            </w:r>
            <w:r w:rsidR="004C78F9" w:rsidRPr="004F68AD">
              <w:rPr>
                <w:rFonts w:asciiTheme="minorHAnsi" w:hAnsiTheme="minorHAnsi" w:cstheme="minorHAnsi"/>
                <w:sz w:val="22"/>
                <w:szCs w:val="22"/>
              </w:rPr>
              <w:t>s por la Bolsa, hasta tanto no se dé la aprobación de los documentos.</w:t>
            </w:r>
            <w:r w:rsidR="0061368B" w:rsidRPr="004F68AD">
              <w:rPr>
                <w:rFonts w:asciiTheme="minorHAnsi" w:hAnsiTheme="minorHAnsi" w:cstheme="minorHAnsi"/>
                <w:sz w:val="22"/>
                <w:szCs w:val="22"/>
              </w:rPr>
              <w:t xml:space="preserve"> </w:t>
            </w:r>
          </w:p>
          <w:p w14:paraId="03867829" w14:textId="58BC6E0C" w:rsidR="00C07182" w:rsidRPr="004F68AD" w:rsidRDefault="00C07182" w:rsidP="002F10B6">
            <w:pPr>
              <w:jc w:val="both"/>
              <w:rPr>
                <w:rFonts w:asciiTheme="minorHAnsi" w:hAnsiTheme="minorHAnsi" w:cstheme="minorHAnsi"/>
                <w:sz w:val="22"/>
                <w:szCs w:val="22"/>
              </w:rPr>
            </w:pPr>
          </w:p>
          <w:p w14:paraId="781917DA" w14:textId="2AE81201" w:rsidR="00C07182" w:rsidRPr="004F68AD" w:rsidRDefault="00C07182" w:rsidP="00C07182">
            <w:pPr>
              <w:ind w:right="49"/>
              <w:jc w:val="both"/>
              <w:rPr>
                <w:rFonts w:asciiTheme="minorHAnsi" w:hAnsiTheme="minorHAnsi" w:cstheme="minorHAnsi"/>
                <w:sz w:val="22"/>
                <w:szCs w:val="22"/>
              </w:rPr>
            </w:pPr>
            <w:r w:rsidRPr="004F68AD">
              <w:rPr>
                <w:rFonts w:asciiTheme="minorHAnsi" w:hAnsiTheme="minorHAnsi" w:cstheme="minorHAnsi"/>
                <w:sz w:val="22"/>
                <w:szCs w:val="22"/>
              </w:rPr>
              <w:t>En todo caso los pagos estarán sujetos al PAC de la Secretaría de Seguridad y Convivencia.</w:t>
            </w:r>
          </w:p>
          <w:p w14:paraId="24076B55" w14:textId="77777777" w:rsidR="00C63E8E" w:rsidRPr="004F68AD" w:rsidRDefault="00C63E8E" w:rsidP="00C07182">
            <w:pPr>
              <w:ind w:right="49"/>
              <w:jc w:val="both"/>
              <w:rPr>
                <w:rFonts w:asciiTheme="minorHAnsi" w:hAnsiTheme="minorHAnsi" w:cstheme="minorHAnsi"/>
                <w:sz w:val="22"/>
                <w:szCs w:val="22"/>
              </w:rPr>
            </w:pPr>
          </w:p>
          <w:p w14:paraId="75B4EF2B" w14:textId="453430B8" w:rsidR="00C07182" w:rsidRPr="004F68AD" w:rsidRDefault="00C07182" w:rsidP="00C07182">
            <w:pPr>
              <w:ind w:right="49"/>
              <w:jc w:val="both"/>
              <w:rPr>
                <w:rFonts w:asciiTheme="minorHAnsi" w:hAnsiTheme="minorHAnsi" w:cstheme="minorHAnsi"/>
                <w:sz w:val="22"/>
                <w:szCs w:val="22"/>
              </w:rPr>
            </w:pPr>
            <w:r w:rsidRPr="004F68AD">
              <w:rPr>
                <w:rFonts w:asciiTheme="minorHAnsi" w:hAnsiTheme="minorHAnsi" w:cstheme="minorHAnsi"/>
                <w:sz w:val="22"/>
                <w:szCs w:val="22"/>
              </w:rPr>
              <w:t>Si algún pago no se alcanza a realizar antes del cierre de facturación del Distrito Especial de Medellín dentro de la presente anualidad, se realizará una vez se expida la resolución de ajustes y reservas para la próxima vigencia y se realicen a nivel interno las actualizaciones de fichas y los traslados presupuestales correspondientes.</w:t>
            </w:r>
          </w:p>
          <w:p w14:paraId="290B176F" w14:textId="655D54E6" w:rsidR="00C63E8E" w:rsidRPr="004F68AD" w:rsidRDefault="00C63E8E" w:rsidP="00C63E8E">
            <w:pPr>
              <w:ind w:right="49"/>
              <w:jc w:val="both"/>
              <w:rPr>
                <w:rFonts w:asciiTheme="minorHAnsi" w:hAnsiTheme="minorHAnsi" w:cstheme="minorHAnsi"/>
                <w:sz w:val="22"/>
                <w:szCs w:val="22"/>
              </w:rPr>
            </w:pPr>
            <w:r w:rsidRPr="004F68AD">
              <w:rPr>
                <w:rFonts w:asciiTheme="minorHAnsi" w:hAnsiTheme="minorHAnsi" w:cstheme="minorHAnsi"/>
                <w:sz w:val="22"/>
                <w:szCs w:val="22"/>
              </w:rPr>
              <w:t>La transferencia electrónica o consignación para el pago de la factura, la hará el DISTRITO ESPECIAL DE CIENCIA, TECNOLOGÍA E INNOVACIÓN DE MEDELLÍN sujeto a la disponibilidad de recursos que presente la Subsecretaría de Tesorería y respetando el derecho de turno consignado en el artículo 19 de la Ley 1150 de 2007.</w:t>
            </w:r>
          </w:p>
          <w:p w14:paraId="488ED757" w14:textId="77777777" w:rsidR="00C63E8E" w:rsidRPr="004F68AD" w:rsidRDefault="00C63E8E" w:rsidP="00C63E8E">
            <w:pPr>
              <w:ind w:right="49"/>
              <w:jc w:val="both"/>
              <w:rPr>
                <w:rFonts w:asciiTheme="minorHAnsi" w:hAnsiTheme="minorHAnsi" w:cstheme="minorHAnsi"/>
                <w:sz w:val="22"/>
                <w:szCs w:val="22"/>
              </w:rPr>
            </w:pPr>
          </w:p>
          <w:p w14:paraId="4FD6A231" w14:textId="28BC7320" w:rsidR="00C07182" w:rsidRPr="004F68AD" w:rsidRDefault="00C63E8E" w:rsidP="00C63E8E">
            <w:pPr>
              <w:ind w:right="49"/>
              <w:jc w:val="both"/>
              <w:rPr>
                <w:rFonts w:asciiTheme="minorHAnsi" w:hAnsiTheme="minorHAnsi" w:cstheme="minorHAnsi"/>
                <w:sz w:val="22"/>
                <w:szCs w:val="22"/>
              </w:rPr>
            </w:pPr>
            <w:r w:rsidRPr="004F68AD">
              <w:rPr>
                <w:rFonts w:asciiTheme="minorHAnsi" w:hAnsiTheme="minorHAnsi" w:cstheme="minorHAnsi"/>
                <w:sz w:val="22"/>
                <w:szCs w:val="22"/>
              </w:rPr>
              <w:t>En caso de cambio del número de la cuenta bancaria informará de tal situación al DISTRITO ESPECIAL DE CIENCIA, TECNOLOGÍA E INNOVACIÓN DE MEDELLÍN con quince (15) días hábiles antes del pago programado, aportando una solicitud formal en la que justifique las razones del cambio de cuenta y un certificado original expedido por el banco.</w:t>
            </w:r>
          </w:p>
          <w:p w14:paraId="703A579B" w14:textId="2BE47CEA" w:rsidR="003B5F7C" w:rsidRPr="004F68AD" w:rsidRDefault="003B5F7C" w:rsidP="002F10B6">
            <w:pPr>
              <w:jc w:val="both"/>
              <w:rPr>
                <w:rFonts w:asciiTheme="minorHAnsi" w:hAnsiTheme="minorHAnsi" w:cstheme="minorHAnsi"/>
                <w:sz w:val="22"/>
                <w:szCs w:val="22"/>
              </w:rPr>
            </w:pPr>
          </w:p>
        </w:tc>
      </w:tr>
      <w:tr w:rsidR="00306219" w:rsidRPr="004F68AD" w14:paraId="446F866A" w14:textId="77777777" w:rsidTr="001F6D59">
        <w:trPr>
          <w:jc w:val="center"/>
        </w:trPr>
        <w:tc>
          <w:tcPr>
            <w:tcW w:w="10205" w:type="dxa"/>
            <w:shd w:val="clear" w:color="auto" w:fill="000000"/>
          </w:tcPr>
          <w:p w14:paraId="71E04978" w14:textId="0C2AB8E9" w:rsidR="00306219" w:rsidRPr="004F68AD" w:rsidRDefault="00D93849" w:rsidP="002F10B6">
            <w:pPr>
              <w:jc w:val="center"/>
              <w:rPr>
                <w:rFonts w:asciiTheme="minorHAnsi" w:hAnsiTheme="minorHAnsi" w:cstheme="minorHAnsi"/>
                <w:b/>
                <w:sz w:val="22"/>
                <w:szCs w:val="22"/>
              </w:rPr>
            </w:pPr>
            <w:r>
              <w:rPr>
                <w:rFonts w:asciiTheme="minorHAnsi" w:hAnsiTheme="minorHAnsi" w:cstheme="minorHAnsi"/>
                <w:b/>
                <w:sz w:val="22"/>
                <w:szCs w:val="22"/>
              </w:rPr>
              <w:lastRenderedPageBreak/>
              <w:t>8</w:t>
            </w:r>
            <w:r w:rsidR="00306219" w:rsidRPr="004F68AD">
              <w:rPr>
                <w:rFonts w:asciiTheme="minorHAnsi" w:hAnsiTheme="minorHAnsi" w:cstheme="minorHAnsi"/>
                <w:b/>
                <w:sz w:val="22"/>
                <w:szCs w:val="22"/>
              </w:rPr>
              <w:t xml:space="preserve">. </w:t>
            </w:r>
            <w:r w:rsidR="00FD2016" w:rsidRPr="004F68AD">
              <w:rPr>
                <w:rFonts w:asciiTheme="minorHAnsi" w:hAnsiTheme="minorHAnsi" w:cstheme="minorHAnsi"/>
                <w:b/>
                <w:sz w:val="22"/>
                <w:szCs w:val="22"/>
              </w:rPr>
              <w:t xml:space="preserve"> </w:t>
            </w:r>
            <w:r w:rsidR="00306219" w:rsidRPr="004F68AD">
              <w:rPr>
                <w:rFonts w:asciiTheme="minorHAnsi" w:hAnsiTheme="minorHAnsi" w:cstheme="minorHAnsi"/>
                <w:b/>
                <w:sz w:val="22"/>
                <w:szCs w:val="22"/>
              </w:rPr>
              <w:t>CONDICIONES DE LA SOCIEDAD COMISIONISTA VENDEDORA CORRESPONDIENTES AL COMITENTE VENDEDOR</w:t>
            </w:r>
            <w:r w:rsidR="00E9698C" w:rsidRPr="004F68AD">
              <w:rPr>
                <w:rFonts w:asciiTheme="minorHAnsi" w:hAnsiTheme="minorHAnsi" w:cstheme="minorHAnsi"/>
                <w:b/>
                <w:sz w:val="22"/>
                <w:szCs w:val="22"/>
              </w:rPr>
              <w:t xml:space="preserve"> </w:t>
            </w:r>
            <w:r w:rsidR="00C32827" w:rsidRPr="004F68AD">
              <w:rPr>
                <w:rFonts w:asciiTheme="minorHAnsi" w:hAnsiTheme="minorHAnsi" w:cstheme="minorHAnsi"/>
                <w:b/>
                <w:sz w:val="22"/>
                <w:szCs w:val="22"/>
              </w:rPr>
              <w:t xml:space="preserve">PREVIAS A LA CELEBRACIÓN DE LA NERGOCIACIÓN </w:t>
            </w:r>
            <w:r w:rsidR="009B58F5" w:rsidRPr="004F68AD">
              <w:rPr>
                <w:rStyle w:val="Refdenotaalpie"/>
                <w:rFonts w:asciiTheme="minorHAnsi" w:hAnsiTheme="minorHAnsi" w:cstheme="minorHAnsi"/>
                <w:b/>
                <w:sz w:val="22"/>
                <w:szCs w:val="22"/>
              </w:rPr>
              <w:footnoteReference w:id="1"/>
            </w:r>
          </w:p>
        </w:tc>
      </w:tr>
      <w:tr w:rsidR="00306219" w:rsidRPr="004F68AD" w14:paraId="53A95C8C" w14:textId="77777777" w:rsidTr="001F6D59">
        <w:trPr>
          <w:trHeight w:val="397"/>
          <w:jc w:val="center"/>
        </w:trPr>
        <w:tc>
          <w:tcPr>
            <w:tcW w:w="10205" w:type="dxa"/>
          </w:tcPr>
          <w:p w14:paraId="05847A3C" w14:textId="77777777" w:rsidR="003B5F7C" w:rsidRPr="004F68AD" w:rsidRDefault="003B5F7C" w:rsidP="002F10B6">
            <w:pPr>
              <w:jc w:val="both"/>
              <w:rPr>
                <w:rFonts w:asciiTheme="minorHAnsi" w:hAnsiTheme="minorHAnsi" w:cstheme="minorHAnsi"/>
                <w:sz w:val="22"/>
                <w:szCs w:val="22"/>
              </w:rPr>
            </w:pPr>
          </w:p>
          <w:p w14:paraId="46520E96" w14:textId="4AB48D91" w:rsidR="004D5906" w:rsidRPr="004F68AD" w:rsidRDefault="004D5906" w:rsidP="002F10B6">
            <w:pPr>
              <w:jc w:val="both"/>
              <w:rPr>
                <w:rFonts w:asciiTheme="minorHAnsi" w:hAnsiTheme="minorHAnsi" w:cstheme="minorHAnsi"/>
                <w:sz w:val="22"/>
                <w:szCs w:val="22"/>
              </w:rPr>
            </w:pPr>
            <w:r w:rsidRPr="004F68AD">
              <w:rPr>
                <w:rFonts w:asciiTheme="minorHAnsi" w:hAnsiTheme="minorHAnsi" w:cstheme="minorHAnsi"/>
                <w:sz w:val="22"/>
                <w:szCs w:val="22"/>
              </w:rPr>
              <w:t>A efectos de participar en la rueda de negociación</w:t>
            </w:r>
            <w:r w:rsidR="00555098" w:rsidRPr="004F68AD">
              <w:rPr>
                <w:rFonts w:asciiTheme="minorHAnsi" w:hAnsiTheme="minorHAnsi" w:cstheme="minorHAnsi"/>
                <w:sz w:val="22"/>
                <w:szCs w:val="22"/>
              </w:rPr>
              <w:t xml:space="preserve"> </w:t>
            </w:r>
            <w:r w:rsidR="0052075F" w:rsidRPr="004F68AD">
              <w:rPr>
                <w:rFonts w:asciiTheme="minorHAnsi" w:hAnsiTheme="minorHAnsi" w:cstheme="minorHAnsi"/>
                <w:sz w:val="22"/>
                <w:szCs w:val="22"/>
              </w:rPr>
              <w:t xml:space="preserve">por cuenta del Comitente Vendedor, la Sociedad Comisionista Vendedora deberá entregar a la Bolsa, debidamente diligenciados, los Anexos </w:t>
            </w:r>
            <w:r w:rsidR="0039666E" w:rsidRPr="004F68AD">
              <w:rPr>
                <w:rFonts w:asciiTheme="minorHAnsi" w:hAnsiTheme="minorHAnsi" w:cstheme="minorHAnsi"/>
                <w:sz w:val="22"/>
                <w:szCs w:val="22"/>
              </w:rPr>
              <w:t>N</w:t>
            </w:r>
            <w:r w:rsidR="0052075F" w:rsidRPr="004F68AD">
              <w:rPr>
                <w:rFonts w:asciiTheme="minorHAnsi" w:hAnsiTheme="minorHAnsi" w:cstheme="minorHAnsi"/>
                <w:sz w:val="22"/>
                <w:szCs w:val="22"/>
              </w:rPr>
              <w:t>. 40</w:t>
            </w:r>
            <w:r w:rsidR="0039666E" w:rsidRPr="004F68AD">
              <w:rPr>
                <w:rFonts w:asciiTheme="minorHAnsi" w:hAnsiTheme="minorHAnsi" w:cstheme="minorHAnsi"/>
                <w:sz w:val="22"/>
                <w:szCs w:val="22"/>
              </w:rPr>
              <w:t xml:space="preserve"> (Manifestación de Interés para participar en Rueda de Negociación) y N. 41 (Certificación del cliente </w:t>
            </w:r>
            <w:r w:rsidR="006C24BF" w:rsidRPr="004F68AD">
              <w:rPr>
                <w:rFonts w:asciiTheme="minorHAnsi" w:hAnsiTheme="minorHAnsi" w:cstheme="minorHAnsi"/>
                <w:sz w:val="22"/>
                <w:szCs w:val="22"/>
              </w:rPr>
              <w:t xml:space="preserve">sobre la no conformación del Beneficiario Real </w:t>
            </w:r>
            <w:r w:rsidR="00C04168" w:rsidRPr="004F68AD">
              <w:rPr>
                <w:rFonts w:asciiTheme="minorHAnsi" w:hAnsiTheme="minorHAnsi" w:cstheme="minorHAnsi"/>
                <w:sz w:val="22"/>
                <w:szCs w:val="22"/>
              </w:rPr>
              <w:t>–</w:t>
            </w:r>
            <w:r w:rsidR="006C24BF" w:rsidRPr="004F68AD">
              <w:rPr>
                <w:rFonts w:asciiTheme="minorHAnsi" w:hAnsiTheme="minorHAnsi" w:cstheme="minorHAnsi"/>
                <w:sz w:val="22"/>
                <w:szCs w:val="22"/>
              </w:rPr>
              <w:t xml:space="preserve"> Autorización</w:t>
            </w:r>
            <w:r w:rsidR="00C04168" w:rsidRPr="004F68AD">
              <w:rPr>
                <w:rFonts w:asciiTheme="minorHAnsi" w:hAnsiTheme="minorHAnsi" w:cstheme="minorHAnsi"/>
                <w:sz w:val="22"/>
                <w:szCs w:val="22"/>
              </w:rPr>
              <w:t xml:space="preserve"> para el levantamiento de la reserva para la validación de la conformación de Beneficiario Real)</w:t>
            </w:r>
            <w:r w:rsidR="00D87F5F" w:rsidRPr="004F68AD">
              <w:rPr>
                <w:rFonts w:asciiTheme="minorHAnsi" w:hAnsiTheme="minorHAnsi" w:cstheme="minorHAnsi"/>
                <w:sz w:val="22"/>
                <w:szCs w:val="22"/>
              </w:rPr>
              <w:t xml:space="preserve"> de la Circular Única</w:t>
            </w:r>
            <w:r w:rsidRPr="004F68AD">
              <w:rPr>
                <w:rFonts w:asciiTheme="minorHAnsi" w:hAnsiTheme="minorHAnsi" w:cstheme="minorHAnsi"/>
                <w:sz w:val="22"/>
                <w:szCs w:val="22"/>
              </w:rPr>
              <w:t xml:space="preserve"> </w:t>
            </w:r>
            <w:r w:rsidR="00D87F5F" w:rsidRPr="004F68AD">
              <w:rPr>
                <w:rFonts w:asciiTheme="minorHAnsi" w:hAnsiTheme="minorHAnsi" w:cstheme="minorHAnsi"/>
                <w:sz w:val="22"/>
                <w:szCs w:val="22"/>
              </w:rPr>
              <w:t>de Bolsa, los cuales</w:t>
            </w:r>
            <w:r w:rsidR="00375194" w:rsidRPr="004F68AD">
              <w:rPr>
                <w:rFonts w:asciiTheme="minorHAnsi" w:hAnsiTheme="minorHAnsi" w:cstheme="minorHAnsi"/>
                <w:sz w:val="22"/>
                <w:szCs w:val="22"/>
              </w:rPr>
              <w:t xml:space="preserve"> se adjuntan a la presente Ficha Técnica de Negociación.</w:t>
            </w:r>
          </w:p>
          <w:p w14:paraId="55067293" w14:textId="77777777" w:rsidR="002362AB" w:rsidRPr="004F68AD" w:rsidRDefault="002362AB" w:rsidP="002F10B6">
            <w:pPr>
              <w:jc w:val="both"/>
              <w:rPr>
                <w:rFonts w:asciiTheme="minorHAnsi" w:hAnsiTheme="minorHAnsi" w:cstheme="minorHAnsi"/>
                <w:sz w:val="22"/>
                <w:szCs w:val="22"/>
              </w:rPr>
            </w:pPr>
          </w:p>
          <w:p w14:paraId="2B2B6404" w14:textId="3EFE3A23" w:rsidR="00616A2F" w:rsidRPr="004F68AD" w:rsidRDefault="004D590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La certificación con todos los documentos señalados, deben ser entregados a más tardar </w:t>
            </w:r>
            <w:r w:rsidR="00375194" w:rsidRPr="004F68AD">
              <w:rPr>
                <w:rFonts w:asciiTheme="minorHAnsi" w:hAnsiTheme="minorHAnsi" w:cstheme="minorHAnsi"/>
                <w:sz w:val="22"/>
                <w:szCs w:val="22"/>
              </w:rPr>
              <w:t>el quinto</w:t>
            </w:r>
            <w:r w:rsidRPr="004F68AD">
              <w:rPr>
                <w:rFonts w:asciiTheme="minorHAnsi" w:hAnsiTheme="minorHAnsi" w:cstheme="minorHAnsi"/>
                <w:sz w:val="22"/>
                <w:szCs w:val="22"/>
              </w:rPr>
              <w:t xml:space="preserve"> (</w:t>
            </w:r>
            <w:r w:rsidR="00375194" w:rsidRPr="004F68AD">
              <w:rPr>
                <w:rFonts w:asciiTheme="minorHAnsi" w:hAnsiTheme="minorHAnsi" w:cstheme="minorHAnsi"/>
                <w:sz w:val="22"/>
                <w:szCs w:val="22"/>
              </w:rPr>
              <w:t>5</w:t>
            </w:r>
            <w:r w:rsidRPr="004F68AD">
              <w:rPr>
                <w:rFonts w:asciiTheme="minorHAnsi" w:hAnsiTheme="minorHAnsi" w:cstheme="minorHAnsi"/>
                <w:sz w:val="22"/>
                <w:szCs w:val="22"/>
              </w:rPr>
              <w:t xml:space="preserve">) día hábil </w:t>
            </w:r>
            <w:r w:rsidR="00261E23" w:rsidRPr="004F68AD">
              <w:rPr>
                <w:rFonts w:asciiTheme="minorHAnsi" w:hAnsiTheme="minorHAnsi" w:cstheme="minorHAnsi"/>
                <w:sz w:val="22"/>
                <w:szCs w:val="22"/>
              </w:rPr>
              <w:t>anterior</w:t>
            </w:r>
            <w:r w:rsidRPr="004F68AD">
              <w:rPr>
                <w:rFonts w:asciiTheme="minorHAnsi" w:hAnsiTheme="minorHAnsi" w:cstheme="minorHAnsi"/>
                <w:sz w:val="22"/>
                <w:szCs w:val="22"/>
              </w:rPr>
              <w:t xml:space="preserve"> a la </w:t>
            </w:r>
            <w:r w:rsidR="00261E23" w:rsidRPr="004F68AD">
              <w:rPr>
                <w:rFonts w:asciiTheme="minorHAnsi" w:hAnsiTheme="minorHAnsi" w:cstheme="minorHAnsi"/>
                <w:sz w:val="22"/>
                <w:szCs w:val="22"/>
              </w:rPr>
              <w:t xml:space="preserve">Rueda de negociación por lo menos </w:t>
            </w:r>
            <w:r w:rsidRPr="004F68AD">
              <w:rPr>
                <w:rFonts w:asciiTheme="minorHAnsi" w:hAnsiTheme="minorHAnsi" w:cstheme="minorHAnsi"/>
                <w:sz w:val="22"/>
                <w:szCs w:val="22"/>
              </w:rPr>
              <w:t>antes de las 2:00</w:t>
            </w:r>
            <w:r w:rsidR="00EC6656" w:rsidRPr="004F68AD">
              <w:rPr>
                <w:rFonts w:asciiTheme="minorHAnsi" w:hAnsiTheme="minorHAnsi" w:cstheme="minorHAnsi"/>
                <w:sz w:val="22"/>
                <w:szCs w:val="22"/>
              </w:rPr>
              <w:t xml:space="preserve"> </w:t>
            </w:r>
            <w:r w:rsidR="004C78F9" w:rsidRPr="004F68AD">
              <w:rPr>
                <w:rFonts w:asciiTheme="minorHAnsi" w:hAnsiTheme="minorHAnsi" w:cstheme="minorHAnsi"/>
                <w:sz w:val="22"/>
                <w:szCs w:val="22"/>
              </w:rPr>
              <w:t>p</w:t>
            </w:r>
            <w:r w:rsidRPr="004F68AD">
              <w:rPr>
                <w:rFonts w:asciiTheme="minorHAnsi" w:hAnsiTheme="minorHAnsi" w:cstheme="minorHAnsi"/>
                <w:sz w:val="22"/>
                <w:szCs w:val="22"/>
              </w:rPr>
              <w:t>m., adjuntando cada uno de los documentos soportes de l</w:t>
            </w:r>
            <w:r w:rsidR="002362AB" w:rsidRPr="004F68AD">
              <w:rPr>
                <w:rFonts w:asciiTheme="minorHAnsi" w:hAnsiTheme="minorHAnsi" w:cstheme="minorHAnsi"/>
                <w:sz w:val="22"/>
                <w:szCs w:val="22"/>
              </w:rPr>
              <w:t>as condiciones exigida</w:t>
            </w:r>
            <w:r w:rsidRPr="004F68AD">
              <w:rPr>
                <w:rFonts w:asciiTheme="minorHAnsi" w:hAnsiTheme="minorHAnsi" w:cstheme="minorHAnsi"/>
                <w:sz w:val="22"/>
                <w:szCs w:val="22"/>
              </w:rPr>
              <w:t>s en la presente ficha técnica de negociación, los cuales tienen que ser radicados debidamente foliados y con su respectivo índice</w:t>
            </w:r>
            <w:r w:rsidR="00616A2F" w:rsidRPr="004F68AD">
              <w:rPr>
                <w:rFonts w:asciiTheme="minorHAnsi" w:hAnsiTheme="minorHAnsi" w:cstheme="minorHAnsi"/>
                <w:sz w:val="22"/>
                <w:szCs w:val="22"/>
              </w:rPr>
              <w:t xml:space="preserve">, </w:t>
            </w:r>
            <w:r w:rsidR="002362AB" w:rsidRPr="004F68AD">
              <w:rPr>
                <w:rFonts w:asciiTheme="minorHAnsi" w:hAnsiTheme="minorHAnsi" w:cstheme="minorHAnsi"/>
                <w:sz w:val="22"/>
                <w:szCs w:val="22"/>
              </w:rPr>
              <w:t xml:space="preserve">que </w:t>
            </w:r>
            <w:r w:rsidRPr="004F68AD">
              <w:rPr>
                <w:rFonts w:asciiTheme="minorHAnsi" w:hAnsiTheme="minorHAnsi" w:cstheme="minorHAnsi"/>
                <w:sz w:val="22"/>
                <w:szCs w:val="22"/>
              </w:rPr>
              <w:t xml:space="preserve">contendrá los documentos de carácter jurídico y el otro los de carácter técnico, financiero y de experiencia. </w:t>
            </w:r>
          </w:p>
          <w:p w14:paraId="763A8DB4" w14:textId="77777777" w:rsidR="00616A2F" w:rsidRPr="004F68AD" w:rsidRDefault="00616A2F" w:rsidP="002F10B6">
            <w:pPr>
              <w:jc w:val="both"/>
              <w:rPr>
                <w:rFonts w:asciiTheme="minorHAnsi" w:hAnsiTheme="minorHAnsi" w:cstheme="minorHAnsi"/>
                <w:sz w:val="22"/>
                <w:szCs w:val="22"/>
              </w:rPr>
            </w:pPr>
          </w:p>
          <w:p w14:paraId="73664252" w14:textId="4A8B76B9" w:rsidR="004D5906" w:rsidRPr="004F68AD" w:rsidRDefault="00CF21A5"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A más tardar el tercer (3) día hábil anterior antes de las 12:00 m </w:t>
            </w:r>
            <w:r w:rsidR="00FA0A97" w:rsidRPr="004F68AD">
              <w:rPr>
                <w:rFonts w:asciiTheme="minorHAnsi" w:hAnsiTheme="minorHAnsi" w:cstheme="minorHAnsi"/>
                <w:sz w:val="22"/>
                <w:szCs w:val="22"/>
              </w:rPr>
              <w:t>a la Rueda de Negociación</w:t>
            </w:r>
            <w:r w:rsidR="0033451D" w:rsidRPr="004F68AD">
              <w:rPr>
                <w:rFonts w:asciiTheme="minorHAnsi" w:hAnsiTheme="minorHAnsi" w:cstheme="minorHAnsi"/>
                <w:sz w:val="22"/>
                <w:szCs w:val="22"/>
              </w:rPr>
              <w:t>, la Unidad</w:t>
            </w:r>
            <w:r w:rsidR="00FA1485" w:rsidRPr="004F68AD">
              <w:rPr>
                <w:rFonts w:asciiTheme="minorHAnsi" w:hAnsiTheme="minorHAnsi" w:cstheme="minorHAnsi"/>
                <w:sz w:val="22"/>
                <w:szCs w:val="22"/>
              </w:rPr>
              <w:t xml:space="preserve"> de Gestión de Estructuración remitirá a las sociedades comisionistas que hayan radicado documentos, el resultado de </w:t>
            </w:r>
            <w:r w:rsidR="00F92774" w:rsidRPr="004F68AD">
              <w:rPr>
                <w:rFonts w:asciiTheme="minorHAnsi" w:hAnsiTheme="minorHAnsi" w:cstheme="minorHAnsi"/>
                <w:sz w:val="22"/>
                <w:szCs w:val="22"/>
              </w:rPr>
              <w:t xml:space="preserve">la </w:t>
            </w:r>
            <w:r w:rsidR="00F92774" w:rsidRPr="004F68AD">
              <w:rPr>
                <w:rFonts w:asciiTheme="minorHAnsi" w:hAnsiTheme="minorHAnsi" w:cstheme="minorHAnsi"/>
                <w:sz w:val="22"/>
                <w:szCs w:val="22"/>
              </w:rPr>
              <w:lastRenderedPageBreak/>
              <w:t xml:space="preserve">verificación documental, para lo cual, las sociedades comisionistas vendedoras deberán, el segundo día </w:t>
            </w:r>
            <w:r w:rsidR="00D13EE3" w:rsidRPr="004F68AD">
              <w:rPr>
                <w:rFonts w:asciiTheme="minorHAnsi" w:hAnsiTheme="minorHAnsi" w:cstheme="minorHAnsi"/>
                <w:sz w:val="22"/>
                <w:szCs w:val="22"/>
              </w:rPr>
              <w:t>hábil anterior a la Rueda de Negociación a más tardar a las 02:00</w:t>
            </w:r>
            <w:r w:rsidR="0091625A" w:rsidRPr="004F68AD">
              <w:rPr>
                <w:rFonts w:asciiTheme="minorHAnsi" w:hAnsiTheme="minorHAnsi" w:cstheme="minorHAnsi"/>
                <w:sz w:val="22"/>
                <w:szCs w:val="22"/>
              </w:rPr>
              <w:t xml:space="preserve"> p.m.</w:t>
            </w:r>
            <w:r w:rsidR="00D13EE3" w:rsidRPr="004F68AD">
              <w:rPr>
                <w:rFonts w:asciiTheme="minorHAnsi" w:hAnsiTheme="minorHAnsi" w:cstheme="minorHAnsi"/>
                <w:sz w:val="22"/>
                <w:szCs w:val="22"/>
              </w:rPr>
              <w:t xml:space="preserve"> entregar los documentos sujetos a </w:t>
            </w:r>
            <w:r w:rsidR="0091625A" w:rsidRPr="004F68AD">
              <w:rPr>
                <w:rFonts w:asciiTheme="minorHAnsi" w:hAnsiTheme="minorHAnsi" w:cstheme="minorHAnsi"/>
                <w:sz w:val="22"/>
                <w:szCs w:val="22"/>
              </w:rPr>
              <w:t>subsanación</w:t>
            </w:r>
            <w:r w:rsidR="00D13EE3" w:rsidRPr="004F68AD">
              <w:rPr>
                <w:rFonts w:asciiTheme="minorHAnsi" w:hAnsiTheme="minorHAnsi" w:cstheme="minorHAnsi"/>
                <w:sz w:val="22"/>
                <w:szCs w:val="22"/>
              </w:rPr>
              <w:t>.</w:t>
            </w:r>
          </w:p>
          <w:p w14:paraId="2F5FFB4C" w14:textId="36F9B684" w:rsidR="004D5906" w:rsidRPr="004F68AD" w:rsidRDefault="004D5906" w:rsidP="002F10B6">
            <w:pPr>
              <w:autoSpaceDE w:val="0"/>
              <w:autoSpaceDN w:val="0"/>
              <w:adjustRightInd w:val="0"/>
              <w:jc w:val="both"/>
              <w:rPr>
                <w:rFonts w:asciiTheme="minorHAnsi" w:hAnsiTheme="minorHAnsi" w:cstheme="minorHAnsi"/>
                <w:sz w:val="22"/>
                <w:szCs w:val="22"/>
              </w:rPr>
            </w:pPr>
            <w:r w:rsidRPr="004F68AD">
              <w:rPr>
                <w:rFonts w:asciiTheme="minorHAnsi" w:hAnsiTheme="minorHAnsi" w:cstheme="minorHAnsi"/>
                <w:sz w:val="22"/>
                <w:szCs w:val="22"/>
              </w:rPr>
              <w:t xml:space="preserve"> </w:t>
            </w:r>
          </w:p>
          <w:p w14:paraId="50AC125C" w14:textId="1EB9D7FE" w:rsidR="00306219" w:rsidRPr="004F68AD" w:rsidRDefault="004D5906" w:rsidP="002F10B6">
            <w:pPr>
              <w:autoSpaceDE w:val="0"/>
              <w:autoSpaceDN w:val="0"/>
              <w:adjustRightInd w:val="0"/>
              <w:jc w:val="both"/>
              <w:rPr>
                <w:rFonts w:asciiTheme="minorHAnsi" w:hAnsiTheme="minorHAnsi" w:cstheme="minorHAnsi"/>
                <w:sz w:val="22"/>
                <w:szCs w:val="22"/>
              </w:rPr>
            </w:pPr>
            <w:r w:rsidRPr="004F68AD">
              <w:rPr>
                <w:rFonts w:asciiTheme="minorHAnsi" w:hAnsiTheme="minorHAnsi" w:cstheme="minorHAnsi"/>
                <w:sz w:val="22"/>
                <w:szCs w:val="22"/>
              </w:rPr>
              <w:t>Nota: En cumplimiento del Artículo 3.1.2.5.6.1 de la Circular Única de Bolsa, el término pactado anteriormente para la subsanación será único, por lo que, los documentos allegados con posterioridad no serán admitidos ni objeto de verificación documental.</w:t>
            </w:r>
          </w:p>
          <w:p w14:paraId="5A9FE5DE" w14:textId="43425123" w:rsidR="00633976" w:rsidRPr="004F68AD" w:rsidRDefault="00633976" w:rsidP="002F10B6">
            <w:pPr>
              <w:autoSpaceDE w:val="0"/>
              <w:autoSpaceDN w:val="0"/>
              <w:adjustRightInd w:val="0"/>
              <w:jc w:val="both"/>
              <w:rPr>
                <w:rFonts w:asciiTheme="minorHAnsi" w:hAnsiTheme="minorHAnsi" w:cstheme="minorHAnsi"/>
                <w:sz w:val="22"/>
                <w:szCs w:val="22"/>
              </w:rPr>
            </w:pPr>
          </w:p>
          <w:p w14:paraId="622F7D3C" w14:textId="26D2FE2E" w:rsidR="00633976" w:rsidRPr="004F68AD" w:rsidRDefault="00C9136F" w:rsidP="002F10B6">
            <w:pPr>
              <w:autoSpaceDE w:val="0"/>
              <w:autoSpaceDN w:val="0"/>
              <w:adjustRightInd w:val="0"/>
              <w:jc w:val="both"/>
              <w:rPr>
                <w:rFonts w:asciiTheme="minorHAnsi" w:hAnsiTheme="minorHAnsi" w:cstheme="minorHAnsi"/>
                <w:sz w:val="22"/>
                <w:szCs w:val="22"/>
              </w:rPr>
            </w:pPr>
            <w:r w:rsidRPr="004F68AD">
              <w:rPr>
                <w:rFonts w:asciiTheme="minorHAnsi" w:hAnsiTheme="minorHAnsi" w:cstheme="minorHAnsi"/>
                <w:sz w:val="22"/>
                <w:szCs w:val="22"/>
              </w:rPr>
              <w:t xml:space="preserve">A continuación, se relacionan los requisitos habilitantes, desde los conceptos jurídicos, financieros y técnicos, denominados más adelante como condiciones previas: </w:t>
            </w:r>
          </w:p>
          <w:p w14:paraId="5D24464A" w14:textId="343AD938" w:rsidR="0091625A" w:rsidRPr="004F68AD" w:rsidRDefault="0091625A" w:rsidP="002F10B6">
            <w:pPr>
              <w:autoSpaceDE w:val="0"/>
              <w:autoSpaceDN w:val="0"/>
              <w:adjustRightInd w:val="0"/>
              <w:jc w:val="both"/>
              <w:rPr>
                <w:rFonts w:asciiTheme="minorHAnsi" w:eastAsia="Calibri" w:hAnsiTheme="minorHAnsi" w:cstheme="minorHAnsi"/>
                <w:sz w:val="22"/>
                <w:szCs w:val="22"/>
                <w:lang w:val="es-CO" w:eastAsia="es-CO"/>
              </w:rPr>
            </w:pPr>
          </w:p>
        </w:tc>
      </w:tr>
      <w:tr w:rsidR="00306219" w:rsidRPr="004F68AD" w14:paraId="5BCB824C" w14:textId="77777777" w:rsidTr="001F6D59">
        <w:trPr>
          <w:jc w:val="center"/>
        </w:trPr>
        <w:tc>
          <w:tcPr>
            <w:tcW w:w="10205" w:type="dxa"/>
            <w:shd w:val="clear" w:color="auto" w:fill="D9D9D9"/>
          </w:tcPr>
          <w:p w14:paraId="235054A2" w14:textId="41990F67" w:rsidR="00306219" w:rsidRPr="004F68AD" w:rsidRDefault="00E9698C" w:rsidP="002F10B6">
            <w:pPr>
              <w:rPr>
                <w:rFonts w:asciiTheme="minorHAnsi" w:hAnsiTheme="minorHAnsi" w:cstheme="minorHAnsi"/>
                <w:b/>
                <w:sz w:val="22"/>
                <w:szCs w:val="22"/>
              </w:rPr>
            </w:pPr>
            <w:r w:rsidRPr="004F68AD">
              <w:rPr>
                <w:rFonts w:asciiTheme="minorHAnsi" w:hAnsiTheme="minorHAnsi" w:cstheme="minorHAnsi"/>
                <w:b/>
                <w:sz w:val="22"/>
                <w:szCs w:val="22"/>
              </w:rPr>
              <w:lastRenderedPageBreak/>
              <w:t>CONDICIONES</w:t>
            </w:r>
            <w:r w:rsidR="00306219" w:rsidRPr="004F68AD">
              <w:rPr>
                <w:rFonts w:asciiTheme="minorHAnsi" w:hAnsiTheme="minorHAnsi" w:cstheme="minorHAnsi"/>
                <w:b/>
                <w:sz w:val="22"/>
                <w:szCs w:val="22"/>
              </w:rPr>
              <w:t xml:space="preserve"> JUR</w:t>
            </w:r>
            <w:r w:rsidR="002E7908" w:rsidRPr="004F68AD">
              <w:rPr>
                <w:rFonts w:asciiTheme="minorHAnsi" w:hAnsiTheme="minorHAnsi" w:cstheme="minorHAnsi"/>
                <w:b/>
                <w:sz w:val="22"/>
                <w:szCs w:val="22"/>
              </w:rPr>
              <w:t>Í</w:t>
            </w:r>
            <w:r w:rsidR="00C32827" w:rsidRPr="004F68AD">
              <w:rPr>
                <w:rFonts w:asciiTheme="minorHAnsi" w:hAnsiTheme="minorHAnsi" w:cstheme="minorHAnsi"/>
                <w:b/>
                <w:sz w:val="22"/>
                <w:szCs w:val="22"/>
              </w:rPr>
              <w:t>DICA</w:t>
            </w:r>
            <w:r w:rsidR="00306219" w:rsidRPr="004F68AD">
              <w:rPr>
                <w:rFonts w:asciiTheme="minorHAnsi" w:hAnsiTheme="minorHAnsi" w:cstheme="minorHAnsi"/>
                <w:b/>
                <w:sz w:val="22"/>
                <w:szCs w:val="22"/>
              </w:rPr>
              <w:t>S</w:t>
            </w:r>
            <w:r w:rsidR="00C32827" w:rsidRPr="004F68AD">
              <w:rPr>
                <w:rFonts w:asciiTheme="minorHAnsi" w:hAnsiTheme="minorHAnsi" w:cstheme="minorHAnsi"/>
                <w:b/>
                <w:sz w:val="22"/>
                <w:szCs w:val="22"/>
              </w:rPr>
              <w:t xml:space="preserve"> PREVIAS </w:t>
            </w:r>
          </w:p>
        </w:tc>
      </w:tr>
      <w:tr w:rsidR="00306219" w:rsidRPr="004F68AD" w14:paraId="00640169" w14:textId="77777777" w:rsidTr="001F6D59">
        <w:trPr>
          <w:jc w:val="center"/>
        </w:trPr>
        <w:tc>
          <w:tcPr>
            <w:tcW w:w="10205" w:type="dxa"/>
          </w:tcPr>
          <w:p w14:paraId="29528756" w14:textId="658CF96E" w:rsidR="00306219" w:rsidRPr="004F68AD" w:rsidRDefault="00306219" w:rsidP="002F10B6">
            <w:pPr>
              <w:jc w:val="both"/>
              <w:rPr>
                <w:rFonts w:asciiTheme="minorHAnsi" w:hAnsiTheme="minorHAnsi" w:cstheme="minorHAnsi"/>
                <w:sz w:val="22"/>
                <w:szCs w:val="22"/>
              </w:rPr>
            </w:pPr>
          </w:p>
          <w:p w14:paraId="605E9202" w14:textId="216CC20C" w:rsidR="00B262F4" w:rsidRPr="004F68AD" w:rsidRDefault="00B262F4"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Carta de presentación.</w:t>
            </w:r>
          </w:p>
          <w:p w14:paraId="27143B0F" w14:textId="77777777" w:rsidR="00B262F4" w:rsidRPr="004F68AD" w:rsidRDefault="00B262F4" w:rsidP="002F10B6">
            <w:pPr>
              <w:pStyle w:val="Prrafodelista"/>
              <w:jc w:val="both"/>
              <w:rPr>
                <w:rFonts w:asciiTheme="minorHAnsi" w:hAnsiTheme="minorHAnsi" w:cstheme="minorHAnsi"/>
                <w:b/>
                <w:sz w:val="22"/>
                <w:szCs w:val="22"/>
              </w:rPr>
            </w:pPr>
          </w:p>
          <w:p w14:paraId="4E2A6A3E" w14:textId="77777777" w:rsidR="00B262F4" w:rsidRPr="004F68AD" w:rsidRDefault="00B262F4" w:rsidP="002F10B6">
            <w:pPr>
              <w:pStyle w:val="Prrafodelista"/>
              <w:ind w:left="22"/>
              <w:jc w:val="both"/>
              <w:rPr>
                <w:rFonts w:asciiTheme="minorHAnsi" w:hAnsiTheme="minorHAnsi" w:cstheme="minorHAnsi"/>
                <w:sz w:val="22"/>
                <w:szCs w:val="22"/>
              </w:rPr>
            </w:pPr>
            <w:r w:rsidRPr="004F68AD">
              <w:rPr>
                <w:rFonts w:asciiTheme="minorHAnsi" w:hAnsiTheme="minorHAnsi" w:cstheme="minorHAnsi"/>
                <w:sz w:val="22"/>
                <w:szCs w:val="22"/>
              </w:rPr>
              <w:t>Se elaborará a partir del modelo suministrado como anexo, será suscrita por el representante legal de la persona jurídica, o apoderado (representante legal) del proponente de Consorcios, Uniones Temporales u otras formas asociativas.</w:t>
            </w:r>
          </w:p>
          <w:p w14:paraId="4C3AA46A" w14:textId="77777777" w:rsidR="00B262F4" w:rsidRPr="004F68AD" w:rsidRDefault="00B262F4" w:rsidP="002F10B6">
            <w:pPr>
              <w:pStyle w:val="Prrafodelista"/>
              <w:ind w:left="22"/>
              <w:jc w:val="both"/>
              <w:rPr>
                <w:rFonts w:asciiTheme="minorHAnsi" w:hAnsiTheme="minorHAnsi" w:cstheme="minorHAnsi"/>
                <w:sz w:val="22"/>
                <w:szCs w:val="22"/>
              </w:rPr>
            </w:pPr>
          </w:p>
          <w:p w14:paraId="00C252D3" w14:textId="77777777" w:rsidR="00B262F4" w:rsidRPr="004F68AD" w:rsidRDefault="00B262F4" w:rsidP="002F10B6">
            <w:pPr>
              <w:pStyle w:val="Prrafodelista"/>
              <w:ind w:left="22"/>
              <w:jc w:val="both"/>
              <w:rPr>
                <w:rFonts w:asciiTheme="minorHAnsi" w:hAnsiTheme="minorHAnsi" w:cstheme="minorHAnsi"/>
                <w:sz w:val="22"/>
                <w:szCs w:val="22"/>
              </w:rPr>
            </w:pPr>
            <w:r w:rsidRPr="004F68AD">
              <w:rPr>
                <w:rFonts w:asciiTheme="minorHAnsi" w:hAnsiTheme="minorHAnsi" w:cstheme="minorHAnsi"/>
                <w:sz w:val="22"/>
                <w:szCs w:val="22"/>
              </w:rPr>
              <w:t>La carta de presentación no implica el otorgamiento de un poder especial, razón por la cual, no es necesario que la misma surta el proceso de autenticación ante cualquier notaria. En el formato Carta de Presentación de la Propuesta es indispensable incluir el número de teléfono, correo electrónico y demás datos relacionados en el citado modelo, a fin de que la Entidad surta los requerimientos a través de dichos medios, cuando así se disponga. 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 La carta de presentación deberá presentarse con firma autógrafa o firma digital de conformidad con lo previsto en la ley.</w:t>
            </w:r>
          </w:p>
          <w:p w14:paraId="39F013BD" w14:textId="77777777" w:rsidR="00B262F4" w:rsidRPr="004F68AD" w:rsidRDefault="00B262F4" w:rsidP="002F10B6">
            <w:pPr>
              <w:pStyle w:val="Prrafodelista"/>
              <w:ind w:left="22"/>
              <w:jc w:val="both"/>
              <w:rPr>
                <w:rFonts w:asciiTheme="minorHAnsi" w:hAnsiTheme="minorHAnsi" w:cstheme="minorHAnsi"/>
                <w:sz w:val="22"/>
                <w:szCs w:val="22"/>
              </w:rPr>
            </w:pPr>
          </w:p>
          <w:p w14:paraId="4A31FE25" w14:textId="77777777" w:rsidR="00B262F4" w:rsidRPr="004F68AD" w:rsidRDefault="00B262F4" w:rsidP="002F10B6">
            <w:pPr>
              <w:pStyle w:val="Prrafodelista"/>
              <w:ind w:left="22"/>
              <w:jc w:val="both"/>
              <w:rPr>
                <w:rFonts w:asciiTheme="minorHAnsi" w:hAnsiTheme="minorHAnsi" w:cstheme="minorHAnsi"/>
                <w:sz w:val="22"/>
                <w:szCs w:val="22"/>
              </w:rPr>
            </w:pPr>
            <w:r w:rsidRPr="004F68AD">
              <w:rPr>
                <w:rFonts w:asciiTheme="minorHAnsi" w:hAnsiTheme="minorHAnsi" w:cstheme="minorHAnsi"/>
                <w:sz w:val="22"/>
                <w:szCs w:val="22"/>
              </w:rPr>
              <w:t xml:space="preserve">La carta de presentación debe suscribirse. Con la firma de este documento se entiende que el proponente conoce y acepta las obligaciones del anexo Compromiso Anticorrupción y, por lo tanto, no será necesaria la entrega de este documento al momento de presentar la oferta. </w:t>
            </w:r>
          </w:p>
          <w:p w14:paraId="7AEFB77E" w14:textId="77777777" w:rsidR="00B262F4" w:rsidRPr="004F68AD" w:rsidRDefault="00B262F4" w:rsidP="002F10B6">
            <w:pPr>
              <w:pStyle w:val="Prrafodelista"/>
              <w:ind w:left="22"/>
              <w:jc w:val="both"/>
              <w:rPr>
                <w:rFonts w:asciiTheme="minorHAnsi" w:hAnsiTheme="minorHAnsi" w:cstheme="minorHAnsi"/>
                <w:sz w:val="22"/>
                <w:szCs w:val="22"/>
              </w:rPr>
            </w:pPr>
          </w:p>
          <w:p w14:paraId="455F7D98" w14:textId="37039CA9" w:rsidR="00B262F4" w:rsidRPr="004F68AD" w:rsidRDefault="00B262F4" w:rsidP="002F10B6">
            <w:pPr>
              <w:pStyle w:val="Prrafodelista"/>
              <w:ind w:left="22"/>
              <w:jc w:val="both"/>
              <w:rPr>
                <w:rFonts w:asciiTheme="minorHAnsi" w:hAnsiTheme="minorHAnsi" w:cstheme="minorHAnsi"/>
                <w:sz w:val="22"/>
                <w:szCs w:val="22"/>
              </w:rPr>
            </w:pPr>
            <w:r w:rsidRPr="004F68AD">
              <w:rPr>
                <w:rFonts w:asciiTheme="minorHAnsi" w:hAnsiTheme="minorHAnsi" w:cstheme="minorHAnsi"/>
                <w:sz w:val="22"/>
                <w:szCs w:val="22"/>
              </w:rPr>
              <w:t>El proponente debe diligenciar los formatos. Todos los espacios en blanco deben diligenciarse con la información solicitada</w:t>
            </w:r>
          </w:p>
          <w:p w14:paraId="7A5EA651" w14:textId="09DB893D" w:rsidR="00EC057C" w:rsidRPr="00D93849" w:rsidRDefault="00EC057C" w:rsidP="00D93849">
            <w:pPr>
              <w:jc w:val="both"/>
              <w:rPr>
                <w:rFonts w:asciiTheme="minorHAnsi" w:hAnsiTheme="minorHAnsi" w:cstheme="minorHAnsi"/>
                <w:b/>
                <w:sz w:val="22"/>
                <w:szCs w:val="22"/>
              </w:rPr>
            </w:pPr>
          </w:p>
          <w:p w14:paraId="47CC655A" w14:textId="37B01D3E" w:rsidR="00B262F4" w:rsidRPr="004F68AD" w:rsidRDefault="00B262F4"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 xml:space="preserve">Autorización de la Junta o Asamblea de Socios </w:t>
            </w:r>
          </w:p>
          <w:p w14:paraId="35EC82B2" w14:textId="76136485" w:rsidR="00B262F4" w:rsidRPr="004F68AD" w:rsidRDefault="00B262F4" w:rsidP="002F10B6">
            <w:pPr>
              <w:pStyle w:val="Prrafodelista"/>
              <w:jc w:val="both"/>
              <w:rPr>
                <w:rFonts w:asciiTheme="minorHAnsi" w:hAnsiTheme="minorHAnsi" w:cstheme="minorHAnsi"/>
                <w:b/>
                <w:sz w:val="22"/>
                <w:szCs w:val="22"/>
              </w:rPr>
            </w:pPr>
          </w:p>
          <w:p w14:paraId="61043ED8" w14:textId="6FF346DE" w:rsidR="00DE5F00" w:rsidRPr="004F68AD" w:rsidRDefault="00DE5F00" w:rsidP="00DE5F00">
            <w:pPr>
              <w:pStyle w:val="Prrafodelista"/>
              <w:ind w:left="22"/>
              <w:jc w:val="both"/>
              <w:rPr>
                <w:rFonts w:asciiTheme="minorHAnsi" w:hAnsiTheme="minorHAnsi" w:cstheme="minorHAnsi"/>
                <w:sz w:val="22"/>
                <w:szCs w:val="22"/>
              </w:rPr>
            </w:pPr>
            <w:r w:rsidRPr="004F68AD">
              <w:rPr>
                <w:rFonts w:asciiTheme="minorHAnsi" w:hAnsiTheme="minorHAnsi" w:cstheme="minorHAnsi"/>
                <w:sz w:val="22"/>
                <w:szCs w:val="22"/>
              </w:rPr>
              <w:t>Presentar autorización de la junta o asamblea de socios cuando se exija respecto a lo inscrito en el Certificado de Existencia y representación o en los estatutos de la empresa.</w:t>
            </w:r>
          </w:p>
          <w:p w14:paraId="62F29374" w14:textId="77777777" w:rsidR="00DE5F00" w:rsidRPr="004F68AD" w:rsidRDefault="00DE5F00" w:rsidP="002F10B6">
            <w:pPr>
              <w:pStyle w:val="Prrafodelista"/>
              <w:jc w:val="both"/>
              <w:rPr>
                <w:rFonts w:asciiTheme="minorHAnsi" w:hAnsiTheme="minorHAnsi" w:cstheme="minorHAnsi"/>
                <w:b/>
                <w:sz w:val="22"/>
                <w:szCs w:val="22"/>
              </w:rPr>
            </w:pPr>
          </w:p>
          <w:p w14:paraId="5E1EAD08" w14:textId="7B09F36C" w:rsidR="00306219" w:rsidRPr="004F68AD" w:rsidRDefault="00306219"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Certificado de Existencia y de Representación Legal</w:t>
            </w:r>
          </w:p>
          <w:p w14:paraId="59E0EDFC" w14:textId="77777777" w:rsidR="00306219" w:rsidRPr="004F68AD" w:rsidRDefault="00306219" w:rsidP="002F10B6">
            <w:pPr>
              <w:jc w:val="both"/>
              <w:rPr>
                <w:rFonts w:asciiTheme="minorHAnsi" w:hAnsiTheme="minorHAnsi" w:cstheme="minorHAnsi"/>
                <w:sz w:val="22"/>
                <w:szCs w:val="22"/>
              </w:rPr>
            </w:pPr>
          </w:p>
          <w:p w14:paraId="3271CB93" w14:textId="3628CA2A" w:rsidR="00B262F4"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Tratándose de persona jurídica</w:t>
            </w:r>
            <w:r w:rsidR="002E7908" w:rsidRPr="004F68AD">
              <w:rPr>
                <w:rFonts w:asciiTheme="minorHAnsi" w:hAnsiTheme="minorHAnsi" w:cstheme="minorHAnsi"/>
                <w:sz w:val="22"/>
                <w:szCs w:val="22"/>
              </w:rPr>
              <w:t>,</w:t>
            </w:r>
            <w:r w:rsidRPr="004F68AD">
              <w:rPr>
                <w:rFonts w:asciiTheme="minorHAnsi" w:hAnsiTheme="minorHAnsi" w:cstheme="minorHAnsi"/>
                <w:sz w:val="22"/>
                <w:szCs w:val="22"/>
              </w:rPr>
              <w:t xml:space="preserve"> encontrarse inscrita en la </w:t>
            </w:r>
            <w:r w:rsidR="002E7908" w:rsidRPr="004F68AD">
              <w:rPr>
                <w:rFonts w:asciiTheme="minorHAnsi" w:hAnsiTheme="minorHAnsi" w:cstheme="minorHAnsi"/>
                <w:sz w:val="22"/>
                <w:szCs w:val="22"/>
              </w:rPr>
              <w:t>C</w:t>
            </w:r>
            <w:r w:rsidRPr="004F68AD">
              <w:rPr>
                <w:rFonts w:asciiTheme="minorHAnsi" w:hAnsiTheme="minorHAnsi" w:cstheme="minorHAnsi"/>
                <w:sz w:val="22"/>
                <w:szCs w:val="22"/>
              </w:rPr>
              <w:t xml:space="preserve">ámara de </w:t>
            </w:r>
            <w:r w:rsidR="002E7908" w:rsidRPr="004F68AD">
              <w:rPr>
                <w:rFonts w:asciiTheme="minorHAnsi" w:hAnsiTheme="minorHAnsi" w:cstheme="minorHAnsi"/>
                <w:sz w:val="22"/>
                <w:szCs w:val="22"/>
              </w:rPr>
              <w:t>C</w:t>
            </w:r>
            <w:r w:rsidRPr="004F68AD">
              <w:rPr>
                <w:rFonts w:asciiTheme="minorHAnsi" w:hAnsiTheme="minorHAnsi" w:cstheme="minorHAnsi"/>
                <w:sz w:val="22"/>
                <w:szCs w:val="22"/>
              </w:rPr>
              <w:t>omercio y tener vigente y renovada la matrícula mercantil, para lo cual, deberá allegar el certificado de existencia y representación legal, expedido por la Cámara de Comercio o por la autoridad que corresponda, con fecha de expedición no superior a</w:t>
            </w:r>
            <w:r w:rsidR="00681D86" w:rsidRPr="004F68AD">
              <w:rPr>
                <w:rFonts w:asciiTheme="minorHAnsi" w:hAnsiTheme="minorHAnsi" w:cstheme="minorHAnsi"/>
                <w:sz w:val="22"/>
                <w:szCs w:val="22"/>
              </w:rPr>
              <w:t xml:space="preserve"> treinta</w:t>
            </w:r>
            <w:r w:rsidRPr="004F68AD">
              <w:rPr>
                <w:rFonts w:asciiTheme="minorHAnsi" w:hAnsiTheme="minorHAnsi" w:cstheme="minorHAnsi"/>
                <w:sz w:val="22"/>
                <w:szCs w:val="22"/>
              </w:rPr>
              <w:t xml:space="preserve"> </w:t>
            </w:r>
            <w:r w:rsidR="00681D86" w:rsidRPr="004F68AD">
              <w:rPr>
                <w:rFonts w:asciiTheme="minorHAnsi" w:hAnsiTheme="minorHAnsi" w:cstheme="minorHAnsi"/>
                <w:sz w:val="22"/>
                <w:szCs w:val="22"/>
              </w:rPr>
              <w:t>(30) días calendarios</w:t>
            </w:r>
            <w:r w:rsidR="00E9698C" w:rsidRPr="004F68AD">
              <w:rPr>
                <w:rStyle w:val="Refdenotaalpie"/>
                <w:rFonts w:asciiTheme="minorHAnsi" w:hAnsiTheme="minorHAnsi" w:cstheme="minorHAnsi"/>
                <w:sz w:val="22"/>
                <w:szCs w:val="22"/>
              </w:rPr>
              <w:footnoteReference w:id="2"/>
            </w:r>
            <w:r w:rsidRPr="004F68AD">
              <w:rPr>
                <w:rFonts w:asciiTheme="minorHAnsi" w:hAnsiTheme="minorHAnsi" w:cstheme="minorHAnsi"/>
                <w:sz w:val="22"/>
                <w:szCs w:val="22"/>
              </w:rPr>
              <w:t xml:space="preserve"> días calendario anteriores a la entrega de la documentación, en el cual</w:t>
            </w:r>
            <w:r w:rsidR="002E7908" w:rsidRPr="004F68AD">
              <w:rPr>
                <w:rFonts w:asciiTheme="minorHAnsi" w:hAnsiTheme="minorHAnsi" w:cstheme="minorHAnsi"/>
                <w:sz w:val="22"/>
                <w:szCs w:val="22"/>
              </w:rPr>
              <w:t>,</w:t>
            </w:r>
            <w:r w:rsidRPr="004F68AD">
              <w:rPr>
                <w:rFonts w:asciiTheme="minorHAnsi" w:hAnsiTheme="minorHAnsi" w:cstheme="minorHAnsi"/>
                <w:sz w:val="22"/>
                <w:szCs w:val="22"/>
              </w:rPr>
              <w:t xml:space="preserve"> de conformidad con la </w:t>
            </w:r>
            <w:r w:rsidRPr="004F68AD">
              <w:rPr>
                <w:rFonts w:asciiTheme="minorHAnsi" w:hAnsiTheme="minorHAnsi" w:cstheme="minorHAnsi"/>
                <w:sz w:val="22"/>
                <w:szCs w:val="22"/>
              </w:rPr>
              <w:lastRenderedPageBreak/>
              <w:t>normatividad vigente se certifique su existencia y representación legal, donde conste que el objeto social permita celebrar y ejecutar la negociación</w:t>
            </w:r>
            <w:r w:rsidR="002E7908" w:rsidRPr="004F68AD">
              <w:rPr>
                <w:rFonts w:asciiTheme="minorHAnsi" w:hAnsiTheme="minorHAnsi" w:cstheme="minorHAnsi"/>
                <w:sz w:val="22"/>
                <w:szCs w:val="22"/>
              </w:rPr>
              <w:t>,</w:t>
            </w:r>
            <w:r w:rsidRPr="004F68AD">
              <w:rPr>
                <w:rFonts w:asciiTheme="minorHAnsi" w:hAnsiTheme="minorHAnsi" w:cstheme="minorHAnsi"/>
                <w:sz w:val="22"/>
                <w:szCs w:val="22"/>
              </w:rPr>
              <w:t xml:space="preserve"> y que la duración de la sociedad no es inferior a la vigencia de la misma y un (1) año más.</w:t>
            </w:r>
          </w:p>
          <w:p w14:paraId="63778B18" w14:textId="77777777" w:rsidR="00B262F4" w:rsidRPr="004F68AD" w:rsidRDefault="00B262F4" w:rsidP="002F10B6">
            <w:pPr>
              <w:jc w:val="both"/>
              <w:rPr>
                <w:rFonts w:asciiTheme="minorHAnsi" w:hAnsiTheme="minorHAnsi" w:cstheme="minorHAnsi"/>
                <w:sz w:val="22"/>
                <w:szCs w:val="22"/>
              </w:rPr>
            </w:pPr>
          </w:p>
          <w:p w14:paraId="2AE23EB7" w14:textId="21F0B200" w:rsidR="001C645C" w:rsidRPr="004F68AD" w:rsidRDefault="001C645C"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Inscripción Registro Único de Proponentes – RUP</w:t>
            </w:r>
          </w:p>
          <w:p w14:paraId="29E96040" w14:textId="788AAF47" w:rsidR="002F10B6" w:rsidRPr="004F68AD" w:rsidRDefault="002F10B6" w:rsidP="002F10B6">
            <w:pPr>
              <w:jc w:val="both"/>
              <w:rPr>
                <w:rFonts w:asciiTheme="minorHAnsi" w:hAnsiTheme="minorHAnsi" w:cstheme="minorHAnsi"/>
                <w:b/>
                <w:sz w:val="22"/>
                <w:szCs w:val="22"/>
              </w:rPr>
            </w:pPr>
          </w:p>
          <w:p w14:paraId="3FC197D7"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Para el presente proceso, el oferente debe haberse inscrito en el RUP, y presentar certificado expedido por la cámara de comercio de su jurisdicción, con una antelación no mayor a 30 días calendario previos a la fecha de cierre. </w:t>
            </w:r>
          </w:p>
          <w:p w14:paraId="00EAE18F" w14:textId="77777777" w:rsidR="002F10B6" w:rsidRPr="004F68AD" w:rsidRDefault="002F10B6" w:rsidP="002F10B6">
            <w:pPr>
              <w:jc w:val="both"/>
              <w:rPr>
                <w:rFonts w:asciiTheme="minorHAnsi" w:hAnsiTheme="minorHAnsi" w:cstheme="minorHAnsi"/>
                <w:sz w:val="22"/>
                <w:szCs w:val="22"/>
              </w:rPr>
            </w:pPr>
          </w:p>
          <w:p w14:paraId="4DDBE53E"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Situaciones del Registro Único de Proponentes</w:t>
            </w:r>
          </w:p>
          <w:p w14:paraId="07F66181" w14:textId="77777777" w:rsidR="002F10B6" w:rsidRPr="004F68AD" w:rsidRDefault="002F10B6" w:rsidP="002F10B6">
            <w:pPr>
              <w:jc w:val="both"/>
              <w:rPr>
                <w:rFonts w:asciiTheme="minorHAnsi" w:hAnsiTheme="minorHAnsi" w:cstheme="minorHAnsi"/>
                <w:sz w:val="22"/>
                <w:szCs w:val="22"/>
              </w:rPr>
            </w:pPr>
          </w:p>
          <w:p w14:paraId="120758F9" w14:textId="5F889501" w:rsidR="002F10B6" w:rsidRPr="004F68AD" w:rsidRDefault="002F10B6" w:rsidP="002F10B6">
            <w:pPr>
              <w:pStyle w:val="Prrafodelista"/>
              <w:widowControl w:val="0"/>
              <w:numPr>
                <w:ilvl w:val="0"/>
                <w:numId w:val="46"/>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La inscripción: Al momento del cierre del proceso (momento de presentación de la oferta), el proponente deberá acreditar la firmeza en la inscripción del RUP.  Si no ocurre así, se tiene que no cumple con los requisitos exigidos por la norma para contratar y en consecuencia, será rechazad</w:t>
            </w:r>
            <w:r w:rsidR="00493FA4" w:rsidRPr="004F68AD">
              <w:rPr>
                <w:rFonts w:asciiTheme="minorHAnsi" w:hAnsiTheme="minorHAnsi" w:cstheme="minorHAnsi"/>
                <w:sz w:val="22"/>
                <w:szCs w:val="22"/>
              </w:rPr>
              <w:t>o</w:t>
            </w:r>
            <w:r w:rsidRPr="004F68AD">
              <w:rPr>
                <w:rFonts w:asciiTheme="minorHAnsi" w:hAnsiTheme="minorHAnsi" w:cstheme="minorHAnsi"/>
                <w:sz w:val="22"/>
                <w:szCs w:val="22"/>
              </w:rPr>
              <w:t>.</w:t>
            </w:r>
          </w:p>
          <w:p w14:paraId="3EED0A65" w14:textId="77777777" w:rsidR="002F10B6" w:rsidRPr="004F68AD" w:rsidRDefault="002F10B6" w:rsidP="002F10B6">
            <w:pPr>
              <w:jc w:val="both"/>
              <w:rPr>
                <w:rFonts w:asciiTheme="minorHAnsi" w:hAnsiTheme="minorHAnsi" w:cstheme="minorHAnsi"/>
                <w:sz w:val="22"/>
                <w:szCs w:val="22"/>
              </w:rPr>
            </w:pPr>
          </w:p>
          <w:p w14:paraId="26B4988A" w14:textId="77777777" w:rsidR="002F10B6" w:rsidRPr="004F68AD" w:rsidRDefault="002F10B6" w:rsidP="002F10B6">
            <w:pPr>
              <w:pStyle w:val="Prrafodelista"/>
              <w:widowControl w:val="0"/>
              <w:numPr>
                <w:ilvl w:val="0"/>
                <w:numId w:val="46"/>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La renovación: Si al momento del cierre del proceso (momento de presentación de la oferta) NO se acredita la firmeza de la renovación del RUP– pero se ha solicitado dentro del término establecido por la norma – se mantienen los efectos jurídicos de la inscripción anterior y la evaluación se realizará con base en esta última y no cesarán sus efectos jurídicos, es decir, no requiere estar en firme el acto de renovación.</w:t>
            </w:r>
          </w:p>
          <w:p w14:paraId="794CA36C" w14:textId="77777777" w:rsidR="002F10B6" w:rsidRPr="004F68AD" w:rsidRDefault="002F10B6" w:rsidP="002F10B6">
            <w:pPr>
              <w:jc w:val="both"/>
              <w:rPr>
                <w:rFonts w:asciiTheme="minorHAnsi" w:hAnsiTheme="minorHAnsi" w:cstheme="minorHAnsi"/>
                <w:sz w:val="22"/>
                <w:szCs w:val="22"/>
              </w:rPr>
            </w:pPr>
          </w:p>
          <w:p w14:paraId="0C265668" w14:textId="77777777" w:rsidR="002F10B6" w:rsidRPr="004F68AD" w:rsidRDefault="002F10B6" w:rsidP="002F10B6">
            <w:pPr>
              <w:pStyle w:val="Prrafodelista"/>
              <w:widowControl w:val="0"/>
              <w:numPr>
                <w:ilvl w:val="0"/>
                <w:numId w:val="46"/>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La actualización: Si al momento del cierre del proceso (momento de presentación de la oferta) la actualización del RUP no está en firme, se mantienen los efectos jurídicos de la inscripción anterior y la evaluación se realizará con base en la información que repose en firme en el RUP.</w:t>
            </w:r>
          </w:p>
          <w:p w14:paraId="35CD841C" w14:textId="77777777" w:rsidR="002F10B6" w:rsidRPr="004F68AD" w:rsidRDefault="002F10B6" w:rsidP="002F10B6">
            <w:pPr>
              <w:pStyle w:val="Prrafodelista"/>
              <w:rPr>
                <w:rFonts w:asciiTheme="minorHAnsi" w:hAnsiTheme="minorHAnsi" w:cstheme="minorHAnsi"/>
                <w:sz w:val="22"/>
                <w:szCs w:val="22"/>
              </w:rPr>
            </w:pPr>
          </w:p>
          <w:p w14:paraId="28520615" w14:textId="77777777" w:rsidR="002F10B6" w:rsidRPr="004F68AD" w:rsidRDefault="002F10B6" w:rsidP="002F10B6">
            <w:pPr>
              <w:autoSpaceDE w:val="0"/>
              <w:autoSpaceDN w:val="0"/>
              <w:jc w:val="both"/>
              <w:rPr>
                <w:rFonts w:asciiTheme="minorHAnsi" w:hAnsiTheme="minorHAnsi" w:cstheme="minorHAnsi"/>
                <w:sz w:val="22"/>
                <w:szCs w:val="22"/>
              </w:rPr>
            </w:pPr>
            <w:r w:rsidRPr="004F68AD">
              <w:rPr>
                <w:rFonts w:asciiTheme="minorHAnsi" w:hAnsiTheme="minorHAnsi" w:cstheme="minorHAnsi"/>
                <w:sz w:val="22"/>
                <w:szCs w:val="22"/>
              </w:rPr>
              <w:t>Nota: Para el caso descrito en el numeral ii, el proponente deberá remitir la constancia que acredite a la entidad haber presentado y radicado el trámite de renovación del RUP ante la Cámara de Comercio a más tardar el 5 día hábil del mes de abril a fin de poder verificar la vigencia del mismo.</w:t>
            </w:r>
          </w:p>
          <w:p w14:paraId="6DC01A49" w14:textId="77777777" w:rsidR="002F10B6" w:rsidRPr="004F68AD" w:rsidRDefault="002F10B6" w:rsidP="002F10B6">
            <w:pPr>
              <w:jc w:val="both"/>
              <w:rPr>
                <w:rFonts w:asciiTheme="minorHAnsi" w:hAnsiTheme="minorHAnsi" w:cstheme="minorHAnsi"/>
                <w:sz w:val="22"/>
                <w:szCs w:val="22"/>
              </w:rPr>
            </w:pPr>
          </w:p>
          <w:p w14:paraId="7DBD475F"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PERSONAS NATURALES </w:t>
            </w:r>
          </w:p>
          <w:p w14:paraId="6167F43B" w14:textId="77777777" w:rsidR="002F10B6" w:rsidRPr="004F68AD" w:rsidRDefault="002F10B6" w:rsidP="002F10B6">
            <w:pPr>
              <w:jc w:val="both"/>
              <w:rPr>
                <w:rFonts w:asciiTheme="minorHAnsi" w:hAnsiTheme="minorHAnsi" w:cstheme="minorHAnsi"/>
                <w:sz w:val="22"/>
                <w:szCs w:val="22"/>
              </w:rPr>
            </w:pPr>
          </w:p>
          <w:p w14:paraId="6C116AD9"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Si el proponente es persona natural, deberá aportar la cédula de ciudadanía y la matrícula mercantil (cuando aplique) en la cual se verificará su actividad y calidad, la cual deberá ser expedida con una antelación no mayor a los treinta (30) días calendario, previos a la fecha de presentación de la propuesta.</w:t>
            </w:r>
          </w:p>
          <w:p w14:paraId="733D0ADA" w14:textId="77777777" w:rsidR="002F10B6" w:rsidRPr="004F68AD" w:rsidRDefault="002F10B6" w:rsidP="002F10B6">
            <w:pPr>
              <w:jc w:val="both"/>
              <w:rPr>
                <w:rFonts w:asciiTheme="minorHAnsi" w:hAnsiTheme="minorHAnsi" w:cstheme="minorHAnsi"/>
                <w:sz w:val="22"/>
                <w:szCs w:val="22"/>
              </w:rPr>
            </w:pPr>
          </w:p>
          <w:p w14:paraId="07D64F80"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Persona natural extranjera: Deberá acreditar su existencia mediante la presentación de fotocopia de su cédula de extranjería o pasaporte y deberá cumplir con los mismos requisitos, procedimientos, permisos y licencias previstos para el oferente colombiano a contratar y obligarse conforme a la legislación de su país.</w:t>
            </w:r>
            <w:r w:rsidRPr="004F68AD">
              <w:rPr>
                <w:rFonts w:asciiTheme="minorHAnsi" w:hAnsiTheme="minorHAnsi" w:cstheme="minorHAnsi"/>
                <w:sz w:val="22"/>
                <w:szCs w:val="22"/>
              </w:rPr>
              <w:tab/>
            </w:r>
          </w:p>
          <w:p w14:paraId="43B4902E" w14:textId="77777777" w:rsidR="002F10B6" w:rsidRPr="004F68AD" w:rsidRDefault="002F10B6" w:rsidP="002F10B6">
            <w:pPr>
              <w:ind w:left="720"/>
              <w:jc w:val="both"/>
              <w:rPr>
                <w:rFonts w:asciiTheme="minorHAnsi" w:hAnsiTheme="minorHAnsi" w:cstheme="minorHAnsi"/>
                <w:sz w:val="22"/>
                <w:szCs w:val="22"/>
              </w:rPr>
            </w:pPr>
            <w:r w:rsidRPr="004F68AD">
              <w:rPr>
                <w:rFonts w:asciiTheme="minorHAnsi" w:hAnsiTheme="minorHAnsi" w:cstheme="minorHAnsi"/>
                <w:sz w:val="22"/>
                <w:szCs w:val="22"/>
              </w:rPr>
              <w:t xml:space="preserve"> </w:t>
            </w:r>
          </w:p>
          <w:p w14:paraId="010C14C6"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Persona natural extranjera con domicilio en Colombia: deberá cumplir con los mismos requisitos, procedimientos, permisos y licencias previstos para el oferente colombiano a contratar y obligarse conforme a la legislación de su país.</w:t>
            </w:r>
          </w:p>
          <w:p w14:paraId="47859E29" w14:textId="77777777" w:rsidR="002F10B6" w:rsidRPr="004F68AD" w:rsidRDefault="002F10B6" w:rsidP="002F10B6">
            <w:pPr>
              <w:jc w:val="both"/>
              <w:rPr>
                <w:rFonts w:asciiTheme="minorHAnsi" w:hAnsiTheme="minorHAnsi" w:cstheme="minorHAnsi"/>
                <w:sz w:val="22"/>
                <w:szCs w:val="22"/>
              </w:rPr>
            </w:pPr>
          </w:p>
          <w:p w14:paraId="6C116781"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Persona natural extranjera sin domicilio en Colombia: acreditarán un apoderado domiciliado en Colombia, debidamente facultado para presentar la propuesta y celebrar el contrato, así como también para representarla </w:t>
            </w:r>
            <w:r w:rsidRPr="004F68AD">
              <w:rPr>
                <w:rFonts w:asciiTheme="minorHAnsi" w:hAnsiTheme="minorHAnsi" w:cstheme="minorHAnsi"/>
                <w:sz w:val="22"/>
                <w:szCs w:val="22"/>
              </w:rPr>
              <w:lastRenderedPageBreak/>
              <w:t>judicial y extrajudicialmente, dicho profesional deberá aportar su matrícula profesional vigente, cédula de ciudadanía o su equivalente, matrícula mercantil en la cual se verificará su actividad y calidad, la cual deberá ser expedida con una antelación no mayor a los treinta (30) días calendario, previos a la fecha de presentación de la propuesta y el Registro Único Tributario o su equivalente en su país de origen.</w:t>
            </w:r>
          </w:p>
          <w:p w14:paraId="72BCB8A5" w14:textId="77777777" w:rsidR="002F10B6" w:rsidRPr="004F68AD" w:rsidRDefault="002F10B6" w:rsidP="002F10B6">
            <w:pPr>
              <w:jc w:val="both"/>
              <w:rPr>
                <w:rFonts w:asciiTheme="minorHAnsi" w:hAnsiTheme="minorHAnsi" w:cstheme="minorHAnsi"/>
                <w:sz w:val="22"/>
                <w:szCs w:val="22"/>
              </w:rPr>
            </w:pPr>
          </w:p>
          <w:p w14:paraId="5D6D1FBA"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PERSONAS JURÍDICAS</w:t>
            </w:r>
          </w:p>
          <w:p w14:paraId="3E6713F0" w14:textId="77777777" w:rsidR="002F10B6" w:rsidRPr="004F68AD" w:rsidRDefault="002F10B6" w:rsidP="002F10B6">
            <w:pPr>
              <w:jc w:val="both"/>
              <w:rPr>
                <w:rFonts w:asciiTheme="minorHAnsi" w:hAnsiTheme="minorHAnsi" w:cstheme="minorHAnsi"/>
                <w:sz w:val="22"/>
                <w:szCs w:val="22"/>
              </w:rPr>
            </w:pPr>
          </w:p>
          <w:p w14:paraId="1374B136"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Si el proponente es persona jurídica deberá acreditar su existencia y representación legal con la copia del Certificado de la Cámara de Comercio de su jurisdicción o su equivalente, expedido con una antelación no mayor a los treinta (30) días calendario, previos a la fecha de presentación de la propuesta. En dicho certificado, deberán constar claramente las facultades del Gerente o del Representante Legal, el objeto social, el cual deberá comprender labores o actividades directamente relacionadas con el objeto del presente proceso de selección y la duración de la sociedad, la cual debe ser, como mínimo, igual al plazo de ejecución del contrato y un (1) año más. </w:t>
            </w:r>
          </w:p>
          <w:p w14:paraId="7EBF21FB" w14:textId="77777777" w:rsidR="002F10B6" w:rsidRPr="004F68AD" w:rsidRDefault="002F10B6" w:rsidP="002F10B6">
            <w:pPr>
              <w:jc w:val="both"/>
              <w:rPr>
                <w:rFonts w:asciiTheme="minorHAnsi" w:hAnsiTheme="minorHAnsi" w:cstheme="minorHAnsi"/>
                <w:sz w:val="22"/>
                <w:szCs w:val="22"/>
              </w:rPr>
            </w:pPr>
          </w:p>
          <w:p w14:paraId="05879153" w14:textId="15C93C8E"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Si el representante legal tiene restricciones para contraer obligaciones en nombre de la sociedad, deberá adjuntar el documento de autorización expresa del órgano social competente, otorgado con anterioridad a la fecha de presentación de </w:t>
            </w:r>
            <w:r w:rsidR="00493FA4" w:rsidRPr="004F68AD">
              <w:rPr>
                <w:rFonts w:asciiTheme="minorHAnsi" w:hAnsiTheme="minorHAnsi" w:cstheme="minorHAnsi"/>
                <w:sz w:val="22"/>
                <w:szCs w:val="22"/>
              </w:rPr>
              <w:t>los documentos</w:t>
            </w:r>
            <w:r w:rsidRPr="004F68AD">
              <w:rPr>
                <w:rFonts w:asciiTheme="minorHAnsi" w:hAnsiTheme="minorHAnsi" w:cstheme="minorHAnsi"/>
                <w:sz w:val="22"/>
                <w:szCs w:val="22"/>
              </w:rPr>
              <w:t>.</w:t>
            </w:r>
          </w:p>
          <w:p w14:paraId="3CDEC96F" w14:textId="77777777" w:rsidR="002F10B6" w:rsidRPr="004F68AD" w:rsidRDefault="002F10B6" w:rsidP="002F10B6">
            <w:pPr>
              <w:jc w:val="both"/>
              <w:rPr>
                <w:rFonts w:asciiTheme="minorHAnsi" w:hAnsiTheme="minorHAnsi" w:cstheme="minorHAnsi"/>
                <w:sz w:val="22"/>
                <w:szCs w:val="22"/>
              </w:rPr>
            </w:pPr>
          </w:p>
          <w:p w14:paraId="49E28E93" w14:textId="7973FC53"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Personas jurídicas extranjeras con sucursal en Colombia: Deberán acreditar la existencia y representación legal de su sucursal en Colombia mediante Certificado de la Cámara de Comercio o su equivalente de su jurisdicción, expedido con una antelación no mayor a treinta (30) días calendario, previos a la fecha de cierre del presente proceso. En dicho certificado deberán constar claramente las facultades del Gerente o del Representante Legal, el objeto social, el cual deberá comprender labores o actividades que tengan relación directa con el objeto del presente proceso de selección y, la duración de la sociedad, la cual debe ser, como mínimo, igual al plazo de ejecución del contrato y un (1) año más. Si el representante legal tiene restricciones para contraer obligaciones en nombre de la sociedad, deberá adjuntar el documento de autorización expresa del órgano social competente, otorgado con anterioridad a</w:t>
            </w:r>
            <w:r w:rsidR="004F68AD">
              <w:rPr>
                <w:rFonts w:asciiTheme="minorHAnsi" w:hAnsiTheme="minorHAnsi" w:cstheme="minorHAnsi"/>
                <w:sz w:val="22"/>
                <w:szCs w:val="22"/>
              </w:rPr>
              <w:t xml:space="preserve"> la fecha de presentación de </w:t>
            </w:r>
            <w:r w:rsidR="00493FA4" w:rsidRPr="004F68AD">
              <w:rPr>
                <w:rFonts w:asciiTheme="minorHAnsi" w:hAnsiTheme="minorHAnsi" w:cstheme="minorHAnsi"/>
                <w:sz w:val="22"/>
                <w:szCs w:val="22"/>
              </w:rPr>
              <w:t>los documentos</w:t>
            </w:r>
          </w:p>
          <w:p w14:paraId="138482C9" w14:textId="77777777" w:rsidR="002F10B6" w:rsidRPr="004F68AD" w:rsidRDefault="002F10B6" w:rsidP="002F10B6">
            <w:pPr>
              <w:jc w:val="both"/>
              <w:rPr>
                <w:rFonts w:asciiTheme="minorHAnsi" w:hAnsiTheme="minorHAnsi" w:cstheme="minorHAnsi"/>
                <w:sz w:val="22"/>
                <w:szCs w:val="22"/>
              </w:rPr>
            </w:pPr>
          </w:p>
          <w:p w14:paraId="5D9A0347"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Personas jurídicas extranjeras sin sucursal en Colombia: deberán, 1) Acreditar su existencia y representación legal, para lo cual deberá presentar un documento expedido por la autoridad competente en el país de su domicilio o su equivalente expedido por lo menos dentro de los treinta (30) días calendario anteriores a la fecha de cierre del presente proceso de selección, en el que conste su existencia, objeto, fecha de constitución, vigencia, nombre del representante legal de la sociedad o de la persona o personas que tengan la capacidad para comprometerla jurídicamente y sus facultades señalando expresamente, si fuere el caso, que el representante no tiene limitaciones para presentar la Propuesta. En el evento en que conforme a la jurisdicción de incorporación del Interesado extranjero no hubiese un documento que contenga la totalidad de la información, presentarán los documentos que sean necesarios para acreditar lo solicitado en el presente numeral expedidos por las respectivas autoridades competentes.</w:t>
            </w:r>
          </w:p>
          <w:p w14:paraId="787CA5B6" w14:textId="77777777" w:rsidR="002F10B6" w:rsidRPr="004F68AD" w:rsidRDefault="002F10B6" w:rsidP="002F10B6">
            <w:pPr>
              <w:jc w:val="both"/>
              <w:rPr>
                <w:rFonts w:asciiTheme="minorHAnsi" w:hAnsiTheme="minorHAnsi" w:cstheme="minorHAnsi"/>
                <w:sz w:val="22"/>
                <w:szCs w:val="22"/>
              </w:rPr>
            </w:pPr>
          </w:p>
          <w:p w14:paraId="60EE3F09"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Si en la jurisdicción de incorporación no existiese ninguna autoridad o entidad que certifique la información aquí solicitada, el Proponente extranjero deberá presentar una declaración juramentada de una persona con capacidad para vincular y representar a la sociedad en la que conste: A) Que no existe autoridad u organismo que certifique lo solicitado en el presente numeral; B) la información requerida en el presente numeral; y C) la capacidad para vincular y representar a la sociedad de la persona que efectúa la declaración y de las demás personas que puedan representar y vincular a la sociedad, si las hay. D) Acreditar que su objeto social principal o complementario permite la celebración y ejecución del Contrato, para lo cual presentará un extracto de sus estatutos sociales o un certificado del representante legal o funcionario autorizado. Para estos efectos, la </w:t>
            </w:r>
            <w:r w:rsidRPr="004F68AD">
              <w:rPr>
                <w:rFonts w:asciiTheme="minorHAnsi" w:hAnsiTheme="minorHAnsi" w:cstheme="minorHAnsi"/>
                <w:sz w:val="22"/>
                <w:szCs w:val="22"/>
              </w:rPr>
              <w:lastRenderedPageBreak/>
              <w:t>autorización se entiende contenida dentro de las autorizaciones generales otorgadas para comprometer a la sociedad. E) Acreditar la suficiencia de la capacidad de su representante legal o de su apoderado especial en Colombia para la suscripción del Contrato, para lo cual presentará un extracto de sus estatutos sociales o un certificado del representante legal o funcionario autorizado. F) Acreditar que su duración es por lo menos igual al Plazo Total Estimado del Contrato y un (1) año más, para lo cual presentará un extracto de sus estatutos sociales o un certificado del representante legal o funcionario autorizado G) Si el representante legal tuviere limitaciones estatutarias para presentar la Propuesta o suscribir el Contrato y en general para efectuar cualquier acto derivado del proceso licitatorio o de su eventual condición de adjudicatario, deberá adjuntarse una autorización del órgano social competente de la sociedad en la cual se eliminen dichas limitaciones o se faculte para realizar la contratación; si la duración de la sociedad no fuese suficiente en los términos de estos Pliegos, se adjuntará un documento en el que conste que el órgano social competente ha decidido aumentar el plazo de la sociedad en caso de resultar Adjudicatarios y antes de la suscripción del Contrato.</w:t>
            </w:r>
          </w:p>
          <w:p w14:paraId="2EF5294B" w14:textId="77777777" w:rsidR="002F10B6" w:rsidRPr="004F68AD" w:rsidRDefault="002F10B6" w:rsidP="002F10B6">
            <w:pPr>
              <w:jc w:val="both"/>
              <w:rPr>
                <w:rFonts w:asciiTheme="minorHAnsi" w:hAnsiTheme="minorHAnsi" w:cstheme="minorHAnsi"/>
                <w:sz w:val="22"/>
                <w:szCs w:val="22"/>
              </w:rPr>
            </w:pPr>
          </w:p>
          <w:p w14:paraId="0E3DE0BD"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Documento que acredite un Representante Legal domiciliado en el país cuando se trate de proponentes extranjeros </w:t>
            </w:r>
          </w:p>
          <w:p w14:paraId="76E378DD" w14:textId="77777777" w:rsidR="002F10B6" w:rsidRPr="004F68AD" w:rsidRDefault="002F10B6" w:rsidP="002F10B6">
            <w:pPr>
              <w:jc w:val="both"/>
              <w:rPr>
                <w:rFonts w:asciiTheme="minorHAnsi" w:hAnsiTheme="minorHAnsi" w:cstheme="minorHAnsi"/>
                <w:sz w:val="22"/>
                <w:szCs w:val="22"/>
              </w:rPr>
            </w:pPr>
          </w:p>
          <w:p w14:paraId="0FA0BE0F"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Los proponentes extranjeros pueden estar representados por el mandatario y/o representante de su sucursal (cuando se tenga en Colombia) o por un tercero, caso en el cual éste deberá ser abogado inscrito de conformidad con el artículo 35 del Decreto 196 de 1971. El oferente extranjero deberá cumplir con los mismos requisitos, procedimientos, permisos y licencias previstos para el oferente colombiano a contratar y obligarse conforme a la legislación de su país. (Ley 816 de 2003, artículo 3).</w:t>
            </w:r>
          </w:p>
          <w:p w14:paraId="4A718B49" w14:textId="77777777" w:rsidR="002F10B6" w:rsidRPr="004F68AD" w:rsidRDefault="002F10B6" w:rsidP="002F10B6">
            <w:pPr>
              <w:jc w:val="both"/>
              <w:rPr>
                <w:rFonts w:asciiTheme="minorHAnsi" w:hAnsiTheme="minorHAnsi" w:cstheme="minorHAnsi"/>
                <w:sz w:val="22"/>
                <w:szCs w:val="22"/>
              </w:rPr>
            </w:pPr>
          </w:p>
          <w:p w14:paraId="6F8A8E04" w14:textId="3E1C1D26"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CONSORCIOS, UNIONES TEMPORALES </w:t>
            </w:r>
          </w:p>
          <w:p w14:paraId="31771847" w14:textId="77777777" w:rsidR="002F10B6" w:rsidRPr="004F68AD" w:rsidRDefault="002F10B6" w:rsidP="002F10B6">
            <w:pPr>
              <w:jc w:val="both"/>
              <w:rPr>
                <w:rFonts w:asciiTheme="minorHAnsi" w:hAnsiTheme="minorHAnsi" w:cstheme="minorHAnsi"/>
                <w:sz w:val="22"/>
                <w:szCs w:val="22"/>
              </w:rPr>
            </w:pPr>
          </w:p>
          <w:p w14:paraId="40EB3A21"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La forma asociativa deberá constituirse para el presente proceso de selección y así lo señalará expresamente a través del formato Conformación de Proponente Plural, indicando las reglas básicas que lo regirán, independiente que las personas naturales o jurídicas que lo conformen sean las mismas que hayan constituido consorcios o uniones temporales para otros procesos. Dichas formas asociativas no podrán ser disueltas ni liquidadas durante la vigencia o prórrogas del contrato que se suscriba. </w:t>
            </w:r>
          </w:p>
          <w:p w14:paraId="1B21D1C4"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 </w:t>
            </w:r>
          </w:p>
          <w:p w14:paraId="7B791481" w14:textId="77777777" w:rsidR="002F10B6" w:rsidRPr="004F68AD" w:rsidRDefault="002F10B6" w:rsidP="002F10B6">
            <w:pPr>
              <w:jc w:val="both"/>
              <w:rPr>
                <w:rFonts w:asciiTheme="minorHAnsi" w:hAnsiTheme="minorHAnsi" w:cstheme="minorHAnsi"/>
                <w:sz w:val="22"/>
                <w:szCs w:val="22"/>
              </w:rPr>
            </w:pPr>
            <w:r w:rsidRPr="004F68AD">
              <w:rPr>
                <w:rFonts w:asciiTheme="minorHAnsi" w:hAnsiTheme="minorHAnsi" w:cstheme="minorHAnsi"/>
                <w:sz w:val="22"/>
                <w:szCs w:val="22"/>
              </w:rPr>
              <w:t>Deberán cumplir con lo estipulado en el artículo 7° de la Ley 80 de 1993 y con los siguientes aspectos:</w:t>
            </w:r>
          </w:p>
          <w:p w14:paraId="6F14A3ED" w14:textId="77777777" w:rsidR="002F10B6" w:rsidRPr="004F68AD" w:rsidRDefault="002F10B6" w:rsidP="002F10B6">
            <w:pPr>
              <w:jc w:val="both"/>
              <w:rPr>
                <w:rFonts w:asciiTheme="minorHAnsi" w:hAnsiTheme="minorHAnsi" w:cstheme="minorHAnsi"/>
                <w:sz w:val="22"/>
                <w:szCs w:val="22"/>
              </w:rPr>
            </w:pPr>
          </w:p>
          <w:p w14:paraId="05E1C019" w14:textId="77777777" w:rsidR="002F10B6" w:rsidRPr="004F68AD" w:rsidRDefault="002F10B6" w:rsidP="002F10B6">
            <w:pPr>
              <w:pStyle w:val="Prrafodelista"/>
              <w:widowControl w:val="0"/>
              <w:numPr>
                <w:ilvl w:val="0"/>
                <w:numId w:val="45"/>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 xml:space="preserve">El proponente plural debe señalar expresamente cuál es el porcentaje de participación de cada uno de sus miembros. La sumatoria del porcentaje de participación no podrá ser diferente al 100%.  </w:t>
            </w:r>
          </w:p>
          <w:p w14:paraId="40934271" w14:textId="77777777" w:rsidR="002F10B6" w:rsidRPr="004F68AD" w:rsidRDefault="002F10B6" w:rsidP="002F10B6">
            <w:pPr>
              <w:jc w:val="both"/>
              <w:rPr>
                <w:rFonts w:asciiTheme="minorHAnsi" w:hAnsiTheme="minorHAnsi" w:cstheme="minorHAnsi"/>
                <w:sz w:val="22"/>
                <w:szCs w:val="22"/>
              </w:rPr>
            </w:pPr>
          </w:p>
          <w:p w14:paraId="6C68CE34" w14:textId="77777777" w:rsidR="002F10B6" w:rsidRPr="004F68AD" w:rsidRDefault="002F10B6" w:rsidP="002F10B6">
            <w:pPr>
              <w:pStyle w:val="Prrafodelista"/>
              <w:widowControl w:val="0"/>
              <w:numPr>
                <w:ilvl w:val="0"/>
                <w:numId w:val="45"/>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En el documento de conformación de la forma asociativa se deberá designar la persona que para todos los efectos la representará con sus responsabilidades y facultades.</w:t>
            </w:r>
          </w:p>
          <w:p w14:paraId="0BBB82FA" w14:textId="77777777" w:rsidR="002F10B6" w:rsidRPr="004F68AD" w:rsidRDefault="002F10B6" w:rsidP="002F10B6">
            <w:pPr>
              <w:pStyle w:val="Prrafodelista"/>
              <w:jc w:val="both"/>
              <w:rPr>
                <w:rFonts w:asciiTheme="minorHAnsi" w:hAnsiTheme="minorHAnsi" w:cstheme="minorHAnsi"/>
                <w:sz w:val="22"/>
                <w:szCs w:val="22"/>
              </w:rPr>
            </w:pPr>
          </w:p>
          <w:p w14:paraId="339C5B75" w14:textId="77777777" w:rsidR="002F10B6" w:rsidRPr="004F68AD" w:rsidRDefault="002F10B6" w:rsidP="002F10B6">
            <w:pPr>
              <w:pStyle w:val="Prrafodelista"/>
              <w:widowControl w:val="0"/>
              <w:numPr>
                <w:ilvl w:val="0"/>
                <w:numId w:val="45"/>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En caso de ser adjudicatario un Consorcio o Unión Temporal, este deberá acreditar ante el Distrito Especial de Ciencia, Tecnología e Innovación de Medellín, el correspondiente RUT de forma inmediata una vez la DIAN lo expida, cuyo NIT será la única identificación válida durante la vigencia del contrato y la liquidación del mismo. Lo anterior, de acuerdo con lo dispuesto en el Decreto 2460 del 7 de noviembre de 2013, modificado por los Decretos 2620 del 17 de diciembre de 2014, 589 del 11 de abril de 2016 y 768 del 6 de mayo de 2016.</w:t>
            </w:r>
          </w:p>
          <w:p w14:paraId="106D588B" w14:textId="77777777" w:rsidR="002F10B6" w:rsidRPr="004F68AD" w:rsidRDefault="002F10B6" w:rsidP="002F10B6">
            <w:pPr>
              <w:pStyle w:val="Prrafodelista"/>
              <w:jc w:val="both"/>
              <w:rPr>
                <w:rFonts w:asciiTheme="minorHAnsi" w:hAnsiTheme="minorHAnsi" w:cstheme="minorHAnsi"/>
                <w:sz w:val="22"/>
                <w:szCs w:val="22"/>
              </w:rPr>
            </w:pPr>
          </w:p>
          <w:p w14:paraId="4DEA9972" w14:textId="77777777" w:rsidR="002F10B6" w:rsidRPr="004F68AD" w:rsidRDefault="002F10B6" w:rsidP="002F10B6">
            <w:pPr>
              <w:pStyle w:val="Prrafodelista"/>
              <w:widowControl w:val="0"/>
              <w:numPr>
                <w:ilvl w:val="0"/>
                <w:numId w:val="45"/>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 xml:space="preserve">De acuerdo con lo preceptuado en el Artículo 66 de la Ley 488 de 1998 y el Instructivo de aspectos tributarios de la Secretaría de Hacienda Distrital, las facturas o documentos equivalentes para pago deben ser expedidas directamente por la respectiva forma de asociación, cumpliendo los requisitos </w:t>
            </w:r>
            <w:r w:rsidRPr="004F68AD">
              <w:rPr>
                <w:rFonts w:asciiTheme="minorHAnsi" w:hAnsiTheme="minorHAnsi" w:cstheme="minorHAnsi"/>
                <w:sz w:val="22"/>
                <w:szCs w:val="22"/>
              </w:rPr>
              <w:lastRenderedPageBreak/>
              <w:t>establecidos en el Estatuto Tributario y no por cada uno de sus integrantes. Para proceder con su respectivo pago debe indicarse, además, el nombre y el NIT de los integrantes del Consorcio y en el caso de Uniones Temporales, indicar además el porcentaje de participación en el mismo.</w:t>
            </w:r>
          </w:p>
          <w:p w14:paraId="3C0D9929" w14:textId="77777777" w:rsidR="002F10B6" w:rsidRPr="004F68AD" w:rsidRDefault="002F10B6" w:rsidP="002F10B6">
            <w:pPr>
              <w:pStyle w:val="Prrafodelista"/>
              <w:jc w:val="both"/>
              <w:rPr>
                <w:rFonts w:asciiTheme="minorHAnsi" w:hAnsiTheme="minorHAnsi" w:cstheme="minorHAnsi"/>
                <w:sz w:val="22"/>
                <w:szCs w:val="22"/>
              </w:rPr>
            </w:pPr>
          </w:p>
          <w:p w14:paraId="70B97F33" w14:textId="77777777" w:rsidR="002F10B6" w:rsidRPr="004F68AD" w:rsidRDefault="002F10B6" w:rsidP="002F10B6">
            <w:pPr>
              <w:pStyle w:val="Prrafodelista"/>
              <w:widowControl w:val="0"/>
              <w:numPr>
                <w:ilvl w:val="0"/>
                <w:numId w:val="45"/>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Aportar copia del documento de identificación del representante principal y, en caso de que se haya nombrado, del suplente del Proponente Plural.</w:t>
            </w:r>
          </w:p>
          <w:p w14:paraId="1751C868" w14:textId="77777777" w:rsidR="002F10B6" w:rsidRPr="004F68AD" w:rsidRDefault="002F10B6" w:rsidP="002F10B6">
            <w:pPr>
              <w:pStyle w:val="Prrafodelista"/>
              <w:jc w:val="both"/>
              <w:rPr>
                <w:rFonts w:asciiTheme="minorHAnsi" w:hAnsiTheme="minorHAnsi" w:cstheme="minorHAnsi"/>
                <w:sz w:val="22"/>
                <w:szCs w:val="22"/>
              </w:rPr>
            </w:pPr>
          </w:p>
          <w:p w14:paraId="37820171" w14:textId="77777777" w:rsidR="002F10B6" w:rsidRPr="004F68AD" w:rsidRDefault="002F10B6" w:rsidP="002F10B6">
            <w:pPr>
              <w:pStyle w:val="Prrafodelista"/>
              <w:widowControl w:val="0"/>
              <w:numPr>
                <w:ilvl w:val="0"/>
                <w:numId w:val="45"/>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Acreditar que la vigencia de la estructura plural no sea inferior a la del plazo del contrato y un año adicional. Para efectos de la evaluación, este plazo será contado a partir de la fecha del cierre del proceso de contratación.</w:t>
            </w:r>
          </w:p>
          <w:p w14:paraId="117E26B8" w14:textId="77777777" w:rsidR="002F10B6" w:rsidRPr="004F68AD" w:rsidRDefault="002F10B6" w:rsidP="002F10B6">
            <w:pPr>
              <w:pStyle w:val="Prrafodelista"/>
              <w:jc w:val="both"/>
              <w:rPr>
                <w:rFonts w:asciiTheme="minorHAnsi" w:hAnsiTheme="minorHAnsi" w:cstheme="minorHAnsi"/>
                <w:sz w:val="22"/>
                <w:szCs w:val="22"/>
              </w:rPr>
            </w:pPr>
          </w:p>
          <w:p w14:paraId="2FA00C14" w14:textId="77777777" w:rsidR="002F10B6" w:rsidRPr="004F68AD" w:rsidRDefault="002F10B6" w:rsidP="002F10B6">
            <w:pPr>
              <w:pStyle w:val="Prrafodelista"/>
              <w:widowControl w:val="0"/>
              <w:numPr>
                <w:ilvl w:val="0"/>
                <w:numId w:val="45"/>
              </w:numPr>
              <w:contextualSpacing w:val="0"/>
              <w:jc w:val="both"/>
              <w:rPr>
                <w:rFonts w:asciiTheme="minorHAnsi" w:hAnsiTheme="minorHAnsi" w:cstheme="minorHAnsi"/>
                <w:sz w:val="22"/>
                <w:szCs w:val="22"/>
              </w:rPr>
            </w:pPr>
            <w:r w:rsidRPr="004F68AD">
              <w:rPr>
                <w:rFonts w:asciiTheme="minorHAnsi" w:hAnsiTheme="minorHAnsi" w:cstheme="minorHAnsi"/>
                <w:sz w:val="22"/>
                <w:szCs w:val="22"/>
              </w:rPr>
              <w:t>En la etapa contractual no podrán modificarse los porcentajes de participación sin el consentimiento previo de la Entidad. En todo caso, en la etapa precontractual no será posible modificar los porcentajes de los integrantes del Proponente Plural después de la fecha del cierre del Proceso de Contratación. Cualquier modificación en los porcentajes de los integrantes será ineficaz y, por tanto, carecerá de efecto.</w:t>
            </w:r>
          </w:p>
          <w:p w14:paraId="452FBEAD" w14:textId="77777777" w:rsidR="001C645C" w:rsidRPr="004F68AD" w:rsidRDefault="001C645C" w:rsidP="002F10B6">
            <w:pPr>
              <w:pStyle w:val="Prrafodelista"/>
              <w:jc w:val="both"/>
              <w:rPr>
                <w:rFonts w:asciiTheme="minorHAnsi" w:hAnsiTheme="minorHAnsi" w:cstheme="minorHAnsi"/>
                <w:sz w:val="22"/>
                <w:szCs w:val="22"/>
              </w:rPr>
            </w:pPr>
          </w:p>
          <w:p w14:paraId="064666A4" w14:textId="5676E955" w:rsidR="00306219" w:rsidRPr="004F68AD" w:rsidRDefault="00306219" w:rsidP="002F10B6">
            <w:pPr>
              <w:pStyle w:val="Prrafodelista"/>
              <w:numPr>
                <w:ilvl w:val="0"/>
                <w:numId w:val="6"/>
              </w:numPr>
              <w:jc w:val="both"/>
              <w:rPr>
                <w:rFonts w:asciiTheme="minorHAnsi" w:hAnsiTheme="minorHAnsi" w:cstheme="minorHAnsi"/>
                <w:sz w:val="22"/>
                <w:szCs w:val="22"/>
              </w:rPr>
            </w:pPr>
            <w:r w:rsidRPr="004F68AD">
              <w:rPr>
                <w:rFonts w:asciiTheme="minorHAnsi" w:hAnsiTheme="minorHAnsi" w:cstheme="minorHAnsi"/>
                <w:b/>
                <w:sz w:val="22"/>
                <w:szCs w:val="22"/>
              </w:rPr>
              <w:t>Certificado de Matr</w:t>
            </w:r>
            <w:r w:rsidR="002E7908" w:rsidRPr="004F68AD">
              <w:rPr>
                <w:rFonts w:asciiTheme="minorHAnsi" w:hAnsiTheme="minorHAnsi" w:cstheme="minorHAnsi"/>
                <w:b/>
                <w:sz w:val="22"/>
                <w:szCs w:val="22"/>
              </w:rPr>
              <w:t>í</w:t>
            </w:r>
            <w:r w:rsidRPr="004F68AD">
              <w:rPr>
                <w:rFonts w:asciiTheme="minorHAnsi" w:hAnsiTheme="minorHAnsi" w:cstheme="minorHAnsi"/>
                <w:b/>
                <w:sz w:val="22"/>
                <w:szCs w:val="22"/>
              </w:rPr>
              <w:t>cula de Persona Natural y del Establecimiento de Comercio</w:t>
            </w:r>
          </w:p>
          <w:p w14:paraId="55DC435F" w14:textId="77777777" w:rsidR="00E9698C" w:rsidRPr="004F68AD" w:rsidRDefault="00E9698C" w:rsidP="002F10B6">
            <w:pPr>
              <w:pStyle w:val="Prrafodelista"/>
              <w:jc w:val="both"/>
              <w:rPr>
                <w:rFonts w:asciiTheme="minorHAnsi" w:hAnsiTheme="minorHAnsi" w:cstheme="minorHAnsi"/>
                <w:sz w:val="22"/>
                <w:szCs w:val="22"/>
              </w:rPr>
            </w:pPr>
          </w:p>
          <w:p w14:paraId="7E116A46" w14:textId="0434E544"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Tratándose de personas naturales</w:t>
            </w:r>
            <w:r w:rsidR="002E7908" w:rsidRPr="004F68AD">
              <w:rPr>
                <w:rFonts w:asciiTheme="minorHAnsi" w:hAnsiTheme="minorHAnsi" w:cstheme="minorHAnsi"/>
                <w:sz w:val="22"/>
                <w:szCs w:val="22"/>
              </w:rPr>
              <w:t>,</w:t>
            </w:r>
            <w:r w:rsidRPr="004F68AD">
              <w:rPr>
                <w:rFonts w:asciiTheme="minorHAnsi" w:hAnsiTheme="minorHAnsi" w:cstheme="minorHAnsi"/>
                <w:sz w:val="22"/>
                <w:szCs w:val="22"/>
              </w:rPr>
              <w:t xml:space="preserve"> deberá acreditar su inscripción vigente en el Registro Mercantil, para lo cual, deberá allegar el certificado de Registro Mercantil expedido por la Cámara de Comercio con fecha no superior a </w:t>
            </w:r>
            <w:r w:rsidR="00681D86" w:rsidRPr="004F68AD">
              <w:rPr>
                <w:rFonts w:asciiTheme="minorHAnsi" w:hAnsiTheme="minorHAnsi" w:cstheme="minorHAnsi"/>
                <w:sz w:val="22"/>
                <w:szCs w:val="22"/>
              </w:rPr>
              <w:t>treinta (30) días</w:t>
            </w:r>
            <w:r w:rsidR="00681D86" w:rsidRPr="004F68AD" w:rsidDel="00681D86">
              <w:rPr>
                <w:rFonts w:asciiTheme="minorHAnsi" w:hAnsiTheme="minorHAnsi" w:cstheme="minorHAnsi"/>
                <w:sz w:val="22"/>
                <w:szCs w:val="22"/>
              </w:rPr>
              <w:t xml:space="preserve"> </w:t>
            </w:r>
            <w:r w:rsidRPr="004F68AD">
              <w:rPr>
                <w:rFonts w:asciiTheme="minorHAnsi" w:hAnsiTheme="minorHAnsi" w:cstheme="minorHAnsi"/>
                <w:sz w:val="22"/>
                <w:szCs w:val="22"/>
              </w:rPr>
              <w:t>calendario anteriores a la entrega de la documentación, en el que conste que la actividad económica que ejerce le permita celebrar y ejecutar la negociación.</w:t>
            </w:r>
          </w:p>
          <w:p w14:paraId="7D270CAB" w14:textId="77777777" w:rsidR="00306219" w:rsidRPr="004F68AD" w:rsidRDefault="00306219" w:rsidP="002F10B6">
            <w:pPr>
              <w:jc w:val="both"/>
              <w:rPr>
                <w:rFonts w:asciiTheme="minorHAnsi" w:hAnsiTheme="minorHAnsi" w:cstheme="minorHAnsi"/>
                <w:sz w:val="22"/>
                <w:szCs w:val="22"/>
              </w:rPr>
            </w:pPr>
          </w:p>
          <w:p w14:paraId="5E1DE518" w14:textId="77777777" w:rsidR="00306219" w:rsidRPr="004F68AD" w:rsidRDefault="00306219"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Fotocopia legible de la cédula de ciudadanía del comitente vendedor</w:t>
            </w:r>
          </w:p>
          <w:p w14:paraId="3BEAB5FE" w14:textId="77777777" w:rsidR="00306219" w:rsidRPr="004F68AD" w:rsidRDefault="00306219" w:rsidP="002F10B6">
            <w:pPr>
              <w:jc w:val="both"/>
              <w:rPr>
                <w:rFonts w:asciiTheme="minorHAnsi" w:hAnsiTheme="minorHAnsi" w:cstheme="minorHAnsi"/>
                <w:sz w:val="22"/>
                <w:szCs w:val="22"/>
              </w:rPr>
            </w:pPr>
          </w:p>
          <w:p w14:paraId="365496CF" w14:textId="77777777"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Deberá allegar fotocopia de la c</w:t>
            </w:r>
            <w:r w:rsidR="002E7908" w:rsidRPr="004F68AD">
              <w:rPr>
                <w:rFonts w:asciiTheme="minorHAnsi" w:hAnsiTheme="minorHAnsi" w:cstheme="minorHAnsi"/>
                <w:sz w:val="22"/>
                <w:szCs w:val="22"/>
              </w:rPr>
              <w:t>é</w:t>
            </w:r>
            <w:r w:rsidRPr="004F68AD">
              <w:rPr>
                <w:rFonts w:asciiTheme="minorHAnsi" w:hAnsiTheme="minorHAnsi" w:cstheme="minorHAnsi"/>
                <w:sz w:val="22"/>
                <w:szCs w:val="22"/>
              </w:rPr>
              <w:t>dula de ciudadanía del comitente vendedor (persona natural) y del representante legal (persona jurídica), correspondiente a la persona que suscribe los documentos requeridos por</w:t>
            </w:r>
            <w:r w:rsidR="00E9698C" w:rsidRPr="004F68AD">
              <w:rPr>
                <w:rFonts w:asciiTheme="minorHAnsi" w:hAnsiTheme="minorHAnsi" w:cstheme="minorHAnsi"/>
                <w:sz w:val="22"/>
                <w:szCs w:val="22"/>
              </w:rPr>
              <w:t xml:space="preserve"> el comitente comprador </w:t>
            </w:r>
            <w:r w:rsidRPr="004F68AD">
              <w:rPr>
                <w:rFonts w:asciiTheme="minorHAnsi" w:hAnsiTheme="minorHAnsi" w:cstheme="minorHAnsi"/>
                <w:sz w:val="22"/>
                <w:szCs w:val="22"/>
              </w:rPr>
              <w:t>como requisitos habilitantes.</w:t>
            </w:r>
          </w:p>
          <w:p w14:paraId="662A4C41" w14:textId="77777777" w:rsidR="00306219" w:rsidRPr="004F68AD" w:rsidRDefault="00306219" w:rsidP="002F10B6">
            <w:pPr>
              <w:jc w:val="both"/>
              <w:rPr>
                <w:rFonts w:asciiTheme="minorHAnsi" w:hAnsiTheme="minorHAnsi" w:cstheme="minorHAnsi"/>
                <w:sz w:val="22"/>
                <w:szCs w:val="22"/>
              </w:rPr>
            </w:pPr>
          </w:p>
          <w:p w14:paraId="7FBC3745" w14:textId="77777777" w:rsidR="00306219" w:rsidRPr="004F68AD" w:rsidRDefault="00306219"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Documento privado de constitución de la figura asociativa; Consorcio o Unión Temporal</w:t>
            </w:r>
          </w:p>
          <w:p w14:paraId="72A15437" w14:textId="77777777" w:rsidR="00306219" w:rsidRPr="004F68AD" w:rsidRDefault="00306219" w:rsidP="002F10B6">
            <w:pPr>
              <w:jc w:val="both"/>
              <w:rPr>
                <w:rFonts w:asciiTheme="minorHAnsi" w:hAnsiTheme="minorHAnsi" w:cstheme="minorHAnsi"/>
                <w:sz w:val="22"/>
                <w:szCs w:val="22"/>
              </w:rPr>
            </w:pPr>
          </w:p>
          <w:p w14:paraId="3228AF74" w14:textId="77777777"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Deberá allegar documento privado de constitución de la figura asociativa bajo los términos establecidos en el artículo 7 de la Ley 80 de 1993 y demás normas que lo modifiquen, aclaren, adicionen o sustituyan.</w:t>
            </w:r>
          </w:p>
          <w:p w14:paraId="5DDFB727" w14:textId="77777777" w:rsidR="00306219" w:rsidRPr="004F68AD" w:rsidRDefault="00306219" w:rsidP="002F10B6">
            <w:pPr>
              <w:jc w:val="both"/>
              <w:rPr>
                <w:rFonts w:asciiTheme="minorHAnsi" w:hAnsiTheme="minorHAnsi" w:cstheme="minorHAnsi"/>
                <w:sz w:val="22"/>
                <w:szCs w:val="22"/>
              </w:rPr>
            </w:pPr>
          </w:p>
          <w:p w14:paraId="6A822DFB" w14:textId="77777777"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Los integrantes de la figura asociativa (consorcio o unión temporal) deberán allegar de forma individual los requisitos jurídicos solicitados.</w:t>
            </w:r>
          </w:p>
          <w:p w14:paraId="1F2AD5B8" w14:textId="77777777" w:rsidR="00306219" w:rsidRPr="004F68AD" w:rsidRDefault="00306219" w:rsidP="002F10B6">
            <w:pPr>
              <w:jc w:val="both"/>
              <w:rPr>
                <w:rFonts w:asciiTheme="minorHAnsi" w:hAnsiTheme="minorHAnsi" w:cstheme="minorHAnsi"/>
                <w:sz w:val="22"/>
                <w:szCs w:val="22"/>
              </w:rPr>
            </w:pPr>
          </w:p>
          <w:p w14:paraId="7967BF46" w14:textId="6518D998" w:rsidR="00306219" w:rsidRPr="004F68AD" w:rsidRDefault="00306219" w:rsidP="002F10B6">
            <w:pPr>
              <w:pStyle w:val="Prrafodelista"/>
              <w:numPr>
                <w:ilvl w:val="0"/>
                <w:numId w:val="6"/>
              </w:numPr>
              <w:jc w:val="both"/>
              <w:rPr>
                <w:rFonts w:asciiTheme="minorHAnsi" w:hAnsiTheme="minorHAnsi" w:cstheme="minorHAnsi"/>
                <w:sz w:val="22"/>
                <w:szCs w:val="22"/>
              </w:rPr>
            </w:pPr>
            <w:r w:rsidRPr="004F68AD">
              <w:rPr>
                <w:rFonts w:asciiTheme="minorHAnsi" w:hAnsiTheme="minorHAnsi" w:cstheme="minorHAnsi"/>
                <w:b/>
                <w:sz w:val="22"/>
                <w:szCs w:val="22"/>
              </w:rPr>
              <w:t xml:space="preserve">Certificado de pagos a la Seguridad Social, aportes Parafiscales </w:t>
            </w:r>
          </w:p>
          <w:p w14:paraId="05609049" w14:textId="77777777" w:rsidR="00E87416" w:rsidRPr="004F68AD" w:rsidRDefault="00E87416" w:rsidP="002F10B6">
            <w:pPr>
              <w:pStyle w:val="Prrafodelista"/>
              <w:jc w:val="both"/>
              <w:rPr>
                <w:rFonts w:asciiTheme="minorHAnsi" w:hAnsiTheme="minorHAnsi" w:cstheme="minorHAnsi"/>
                <w:sz w:val="22"/>
                <w:szCs w:val="22"/>
              </w:rPr>
            </w:pPr>
          </w:p>
          <w:p w14:paraId="1C21CB21" w14:textId="7AAB85B4"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El comitente vendedor deberá haber pagado los aportes a Seguridad Social (salud, pensión, ARL), aportes Parafiscales (SENA, ICBF y cajas de compensación)</w:t>
            </w:r>
            <w:r w:rsidR="00EA5D3C" w:rsidRPr="004F68AD">
              <w:rPr>
                <w:rFonts w:asciiTheme="minorHAnsi" w:hAnsiTheme="minorHAnsi" w:cstheme="minorHAnsi"/>
                <w:sz w:val="22"/>
                <w:szCs w:val="22"/>
              </w:rPr>
              <w:t>,</w:t>
            </w:r>
            <w:r w:rsidRPr="004F68AD">
              <w:rPr>
                <w:rFonts w:asciiTheme="minorHAnsi" w:hAnsiTheme="minorHAnsi" w:cstheme="minorHAnsi"/>
                <w:sz w:val="22"/>
                <w:szCs w:val="22"/>
              </w:rPr>
              <w:t xml:space="preserve"> para lo cual allegará certificación expedida por el revisor fiscal cuando cuente con esta figura según el tipo societario, o por el representante legal, en el cual se señale que la sociedad ha cumplido en los últimos seis (6) meses con las obligaciones sobre el pago de aportes al Sistema de Seguridad Social (Salud, Pensiones, Riesgos laborales), aportes parafiscales (ICBF, SENA y Cajas de Compensación Familiar)</w:t>
            </w:r>
            <w:r w:rsidR="00EA5D3C" w:rsidRPr="004F68AD">
              <w:rPr>
                <w:rFonts w:asciiTheme="minorHAnsi" w:hAnsiTheme="minorHAnsi" w:cstheme="minorHAnsi"/>
                <w:sz w:val="22"/>
                <w:szCs w:val="22"/>
              </w:rPr>
              <w:t>,</w:t>
            </w:r>
            <w:r w:rsidRPr="004F68AD">
              <w:rPr>
                <w:rFonts w:asciiTheme="minorHAnsi" w:hAnsiTheme="minorHAnsi" w:cstheme="minorHAnsi"/>
                <w:sz w:val="22"/>
                <w:szCs w:val="22"/>
              </w:rPr>
              <w:t xml:space="preserve"> e impuesto sobre la renta cuando aplique, de conformidad con el ar</w:t>
            </w:r>
            <w:r w:rsidR="00E87416" w:rsidRPr="004F68AD">
              <w:rPr>
                <w:rFonts w:asciiTheme="minorHAnsi" w:hAnsiTheme="minorHAnsi" w:cstheme="minorHAnsi"/>
                <w:sz w:val="22"/>
                <w:szCs w:val="22"/>
              </w:rPr>
              <w:t>tículo 50 de la Ley 789 de 2002.</w:t>
            </w:r>
          </w:p>
          <w:p w14:paraId="577A7DA4" w14:textId="77777777" w:rsidR="00306219" w:rsidRPr="004F68AD" w:rsidRDefault="00306219" w:rsidP="002F10B6">
            <w:pPr>
              <w:jc w:val="both"/>
              <w:rPr>
                <w:rFonts w:asciiTheme="minorHAnsi" w:hAnsiTheme="minorHAnsi" w:cstheme="minorHAnsi"/>
                <w:sz w:val="22"/>
                <w:szCs w:val="22"/>
              </w:rPr>
            </w:pPr>
          </w:p>
          <w:p w14:paraId="1132CF74" w14:textId="73EEC335" w:rsidR="00420533"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lastRenderedPageBreak/>
              <w:t>En caso de que sea el revisor fiscal quien firme esta certificación, deberá aportar una fotocopia de la</w:t>
            </w:r>
            <w:r w:rsidR="00F6691B" w:rsidRPr="004F68AD">
              <w:rPr>
                <w:rFonts w:asciiTheme="minorHAnsi" w:hAnsiTheme="minorHAnsi" w:cstheme="minorHAnsi"/>
                <w:sz w:val="22"/>
                <w:szCs w:val="22"/>
              </w:rPr>
              <w:t xml:space="preserve"> cedula, </w:t>
            </w:r>
            <w:r w:rsidRPr="004F68AD">
              <w:rPr>
                <w:rFonts w:asciiTheme="minorHAnsi" w:hAnsiTheme="minorHAnsi" w:cstheme="minorHAnsi"/>
                <w:sz w:val="22"/>
                <w:szCs w:val="22"/>
              </w:rPr>
              <w:t xml:space="preserve"> tarjeta profesional y el Certificado de Antecedentes Disciplinarios expedido por la Junta Central de Contadores con una vigencia no superior a </w:t>
            </w:r>
            <w:r w:rsidR="00EA5D3C" w:rsidRPr="004F68AD">
              <w:rPr>
                <w:rFonts w:asciiTheme="minorHAnsi" w:hAnsiTheme="minorHAnsi" w:cstheme="minorHAnsi"/>
                <w:sz w:val="22"/>
                <w:szCs w:val="22"/>
              </w:rPr>
              <w:t>noventa (</w:t>
            </w:r>
            <w:r w:rsidRPr="004F68AD">
              <w:rPr>
                <w:rFonts w:asciiTheme="minorHAnsi" w:hAnsiTheme="minorHAnsi" w:cstheme="minorHAnsi"/>
                <w:sz w:val="22"/>
                <w:szCs w:val="22"/>
              </w:rPr>
              <w:t>90</w:t>
            </w:r>
            <w:r w:rsidR="00EA5D3C" w:rsidRPr="004F68AD">
              <w:rPr>
                <w:rFonts w:asciiTheme="minorHAnsi" w:hAnsiTheme="minorHAnsi" w:cstheme="minorHAnsi"/>
                <w:sz w:val="22"/>
                <w:szCs w:val="22"/>
              </w:rPr>
              <w:t>)</w:t>
            </w:r>
            <w:r w:rsidRPr="004F68AD">
              <w:rPr>
                <w:rFonts w:asciiTheme="minorHAnsi" w:hAnsiTheme="minorHAnsi" w:cstheme="minorHAnsi"/>
                <w:sz w:val="22"/>
                <w:szCs w:val="22"/>
              </w:rPr>
              <w:t xml:space="preserve"> días anteriores a la fecha de entrega de la documentación</w:t>
            </w:r>
            <w:r w:rsidR="00420533" w:rsidRPr="004F68AD">
              <w:rPr>
                <w:rStyle w:val="Refdenotaalpie"/>
                <w:rFonts w:asciiTheme="minorHAnsi" w:hAnsiTheme="minorHAnsi" w:cstheme="minorHAnsi"/>
                <w:sz w:val="22"/>
                <w:szCs w:val="22"/>
              </w:rPr>
              <w:footnoteReference w:id="3"/>
            </w:r>
            <w:r w:rsidRPr="004F68AD">
              <w:rPr>
                <w:rFonts w:asciiTheme="minorHAnsi" w:hAnsiTheme="minorHAnsi" w:cstheme="minorHAnsi"/>
                <w:sz w:val="22"/>
                <w:szCs w:val="22"/>
              </w:rPr>
              <w:t>.</w:t>
            </w:r>
          </w:p>
          <w:p w14:paraId="654D4491" w14:textId="77777777"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 </w:t>
            </w:r>
          </w:p>
          <w:p w14:paraId="4BB1FDF7" w14:textId="77777777" w:rsidR="00306219" w:rsidRPr="004F68AD" w:rsidRDefault="00306219"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Certificación de antecedentes fiscales</w:t>
            </w:r>
          </w:p>
          <w:p w14:paraId="0668C79F" w14:textId="77777777" w:rsidR="00306219" w:rsidRPr="004F68AD" w:rsidRDefault="00306219" w:rsidP="002F10B6">
            <w:pPr>
              <w:jc w:val="both"/>
              <w:rPr>
                <w:rFonts w:asciiTheme="minorHAnsi" w:hAnsiTheme="minorHAnsi" w:cstheme="minorHAnsi"/>
                <w:sz w:val="22"/>
                <w:szCs w:val="22"/>
              </w:rPr>
            </w:pPr>
          </w:p>
          <w:p w14:paraId="7CBEDEE6" w14:textId="77777777"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No podrán aparecer reportados en el Boletín de responsables fiscales de la Contraloría General de la República, de conformidad con lo exigido por el artículo 60 de la Ley 610 de 2000, para lo cual, deberá allegar el certificado que en tal sentido expida la Contraloría General de la República, correspondiente al comitente vendedor (persona natural) o el representante legal y la persona jurídica (personas jurídicas).</w:t>
            </w:r>
          </w:p>
          <w:p w14:paraId="417A09FA" w14:textId="77777777" w:rsidR="00306219" w:rsidRPr="004F68AD" w:rsidRDefault="00306219" w:rsidP="002F10B6">
            <w:pPr>
              <w:jc w:val="both"/>
              <w:rPr>
                <w:rFonts w:asciiTheme="minorHAnsi" w:hAnsiTheme="minorHAnsi" w:cstheme="minorHAnsi"/>
                <w:sz w:val="22"/>
                <w:szCs w:val="22"/>
              </w:rPr>
            </w:pPr>
          </w:p>
          <w:p w14:paraId="01DD8F5F" w14:textId="77777777" w:rsidR="00306219" w:rsidRPr="004F68AD" w:rsidRDefault="00306219"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Certificado o consulta de antecedentes disciplinarios</w:t>
            </w:r>
          </w:p>
          <w:p w14:paraId="2BD1D0EE" w14:textId="77777777" w:rsidR="00306219" w:rsidRPr="004F68AD" w:rsidRDefault="00306219" w:rsidP="002F10B6">
            <w:pPr>
              <w:jc w:val="both"/>
              <w:rPr>
                <w:rFonts w:asciiTheme="minorHAnsi" w:hAnsiTheme="minorHAnsi" w:cstheme="minorHAnsi"/>
                <w:sz w:val="22"/>
                <w:szCs w:val="22"/>
              </w:rPr>
            </w:pPr>
          </w:p>
          <w:p w14:paraId="2B4914C1" w14:textId="77777777"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No podrán registrar antecedentes disciplinarios o </w:t>
            </w:r>
            <w:r w:rsidR="00EA5D3C" w:rsidRPr="004F68AD">
              <w:rPr>
                <w:rFonts w:asciiTheme="minorHAnsi" w:hAnsiTheme="minorHAnsi" w:cstheme="minorHAnsi"/>
                <w:sz w:val="22"/>
                <w:szCs w:val="22"/>
              </w:rPr>
              <w:t>i</w:t>
            </w:r>
            <w:r w:rsidRPr="004F68AD">
              <w:rPr>
                <w:rFonts w:asciiTheme="minorHAnsi" w:hAnsiTheme="minorHAnsi" w:cstheme="minorHAnsi"/>
                <w:sz w:val="22"/>
                <w:szCs w:val="22"/>
              </w:rPr>
              <w:t>nhabilidades vigentes, para lo cual, deberá allegar certificado que en tal sentido expida la Procuraduría General de la Nación, correspondiente al comitente vendedor (persona natural) o el representante legal y la persona jurídica (personas jurídicas).</w:t>
            </w:r>
          </w:p>
          <w:p w14:paraId="2DADF5DF" w14:textId="77777777" w:rsidR="00306219" w:rsidRPr="004F68AD" w:rsidRDefault="00306219" w:rsidP="002F10B6">
            <w:pPr>
              <w:jc w:val="both"/>
              <w:rPr>
                <w:rFonts w:asciiTheme="minorHAnsi" w:hAnsiTheme="minorHAnsi" w:cstheme="minorHAnsi"/>
                <w:b/>
                <w:sz w:val="22"/>
                <w:szCs w:val="22"/>
              </w:rPr>
            </w:pPr>
          </w:p>
          <w:p w14:paraId="05BE49FA" w14:textId="77777777" w:rsidR="00306219" w:rsidRPr="004F68AD" w:rsidRDefault="00306219" w:rsidP="002F10B6">
            <w:pPr>
              <w:numPr>
                <w:ilvl w:val="0"/>
                <w:numId w:val="6"/>
              </w:numPr>
              <w:jc w:val="both"/>
              <w:rPr>
                <w:rFonts w:asciiTheme="minorHAnsi" w:hAnsiTheme="minorHAnsi" w:cstheme="minorHAnsi"/>
                <w:sz w:val="22"/>
                <w:szCs w:val="22"/>
              </w:rPr>
            </w:pPr>
            <w:r w:rsidRPr="004F68AD">
              <w:rPr>
                <w:rFonts w:asciiTheme="minorHAnsi" w:hAnsiTheme="minorHAnsi" w:cstheme="minorHAnsi"/>
                <w:b/>
                <w:sz w:val="22"/>
                <w:szCs w:val="22"/>
              </w:rPr>
              <w:t>Antecedentes Judiciales</w:t>
            </w:r>
          </w:p>
          <w:p w14:paraId="7028A6C0" w14:textId="77777777" w:rsidR="00306219" w:rsidRPr="004F68AD" w:rsidRDefault="00306219" w:rsidP="002F10B6">
            <w:pPr>
              <w:jc w:val="both"/>
              <w:rPr>
                <w:rFonts w:asciiTheme="minorHAnsi" w:hAnsiTheme="minorHAnsi" w:cstheme="minorHAnsi"/>
                <w:sz w:val="22"/>
                <w:szCs w:val="22"/>
              </w:rPr>
            </w:pPr>
          </w:p>
          <w:p w14:paraId="62921706" w14:textId="77777777"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No podrán registrar antecedentes judiciales, para lo cual, deberá allegar certificado que en tal sentido expida la Policía Nacional, correspondiente al comitente vendedor (persona natural y</w:t>
            </w:r>
            <w:r w:rsidR="00626827" w:rsidRPr="004F68AD">
              <w:rPr>
                <w:rFonts w:asciiTheme="minorHAnsi" w:hAnsiTheme="minorHAnsi" w:cstheme="minorHAnsi"/>
                <w:sz w:val="22"/>
                <w:szCs w:val="22"/>
              </w:rPr>
              <w:t>/o representante legal</w:t>
            </w:r>
            <w:r w:rsidRPr="004F68AD">
              <w:rPr>
                <w:rFonts w:asciiTheme="minorHAnsi" w:hAnsiTheme="minorHAnsi" w:cstheme="minorHAnsi"/>
                <w:sz w:val="22"/>
                <w:szCs w:val="22"/>
              </w:rPr>
              <w:t>).</w:t>
            </w:r>
          </w:p>
          <w:p w14:paraId="198A2403" w14:textId="77777777" w:rsidR="00306219" w:rsidRPr="004F68AD" w:rsidRDefault="00306219" w:rsidP="002F10B6">
            <w:pPr>
              <w:jc w:val="both"/>
              <w:rPr>
                <w:rFonts w:asciiTheme="minorHAnsi" w:hAnsiTheme="minorHAnsi" w:cstheme="minorHAnsi"/>
                <w:sz w:val="22"/>
                <w:szCs w:val="22"/>
              </w:rPr>
            </w:pPr>
          </w:p>
          <w:p w14:paraId="639450F8" w14:textId="77777777" w:rsidR="00306219" w:rsidRPr="004F68AD" w:rsidRDefault="00306219"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Certificación de no encontrarse incurso en causales de inhabilidad e incompatibilidad para contratar con Entidades Estatales</w:t>
            </w:r>
          </w:p>
          <w:p w14:paraId="4BF317AE" w14:textId="77777777" w:rsidR="00306219" w:rsidRPr="004F68AD" w:rsidRDefault="00306219" w:rsidP="002F10B6">
            <w:pPr>
              <w:jc w:val="both"/>
              <w:rPr>
                <w:rFonts w:asciiTheme="minorHAnsi" w:hAnsiTheme="minorHAnsi" w:cstheme="minorHAnsi"/>
                <w:sz w:val="22"/>
                <w:szCs w:val="22"/>
              </w:rPr>
            </w:pPr>
          </w:p>
          <w:p w14:paraId="47E04308" w14:textId="02A67FD7" w:rsidR="00306219" w:rsidRPr="004F68AD" w:rsidRDefault="00306219"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Certificación con fecha de expedición no superior a </w:t>
            </w:r>
            <w:r w:rsidR="00131C14" w:rsidRPr="004F68AD">
              <w:rPr>
                <w:rFonts w:asciiTheme="minorHAnsi" w:hAnsiTheme="minorHAnsi" w:cstheme="minorHAnsi"/>
                <w:sz w:val="22"/>
                <w:szCs w:val="22"/>
              </w:rPr>
              <w:t xml:space="preserve">treinta </w:t>
            </w:r>
            <w:r w:rsidRPr="004F68AD">
              <w:rPr>
                <w:rFonts w:asciiTheme="minorHAnsi" w:hAnsiTheme="minorHAnsi" w:cstheme="minorHAnsi"/>
                <w:sz w:val="22"/>
                <w:szCs w:val="22"/>
              </w:rPr>
              <w:t>(</w:t>
            </w:r>
            <w:r w:rsidR="00131C14" w:rsidRPr="004F68AD">
              <w:rPr>
                <w:rFonts w:asciiTheme="minorHAnsi" w:hAnsiTheme="minorHAnsi" w:cstheme="minorHAnsi"/>
                <w:sz w:val="22"/>
                <w:szCs w:val="22"/>
              </w:rPr>
              <w:t>30</w:t>
            </w:r>
            <w:r w:rsidRPr="004F68AD">
              <w:rPr>
                <w:rFonts w:asciiTheme="minorHAnsi" w:hAnsiTheme="minorHAnsi" w:cstheme="minorHAnsi"/>
                <w:sz w:val="22"/>
                <w:szCs w:val="22"/>
              </w:rPr>
              <w:t>)</w:t>
            </w:r>
            <w:r w:rsidR="00C32827" w:rsidRPr="004F68AD">
              <w:rPr>
                <w:rStyle w:val="Refdenotaalpie"/>
                <w:rFonts w:asciiTheme="minorHAnsi" w:hAnsiTheme="minorHAnsi" w:cstheme="minorHAnsi"/>
                <w:sz w:val="22"/>
                <w:szCs w:val="22"/>
              </w:rPr>
              <w:footnoteReference w:id="4"/>
            </w:r>
            <w:r w:rsidRPr="004F68AD">
              <w:rPr>
                <w:rFonts w:asciiTheme="minorHAnsi" w:hAnsiTheme="minorHAnsi" w:cstheme="minorHAnsi"/>
                <w:sz w:val="22"/>
                <w:szCs w:val="22"/>
              </w:rPr>
              <w:t xml:space="preserve"> días calendarios anteriores a la fecha de entrega de la documentación, suscrita por el representante legal del comitente vendedor, bajo la gravedad de juramento donde manifieste que ni él ni la persona jurídica que representa se encuentran incursos en causal alguna de Inhabilidad e Incompatibilidad para contratar con Entidades Estatales.</w:t>
            </w:r>
          </w:p>
          <w:p w14:paraId="2CF94916" w14:textId="77777777" w:rsidR="00681D86" w:rsidRPr="004F68AD" w:rsidRDefault="00681D86" w:rsidP="002F10B6">
            <w:pPr>
              <w:jc w:val="both"/>
              <w:rPr>
                <w:rFonts w:asciiTheme="minorHAnsi" w:hAnsiTheme="minorHAnsi" w:cstheme="minorHAnsi"/>
                <w:sz w:val="22"/>
                <w:szCs w:val="22"/>
              </w:rPr>
            </w:pPr>
          </w:p>
          <w:p w14:paraId="00227CCC" w14:textId="7ADE2E7A" w:rsidR="00B17611" w:rsidRPr="004F68AD" w:rsidRDefault="00B17611"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Certificación de no haber participado en operaciones declaradas incumplidas en el escenario del BMC</w:t>
            </w:r>
          </w:p>
          <w:p w14:paraId="38A9FBE7" w14:textId="6C3190E0" w:rsidR="00B17611" w:rsidRPr="004F68AD" w:rsidRDefault="00B17611" w:rsidP="002F10B6">
            <w:pPr>
              <w:pStyle w:val="Prrafodelista"/>
              <w:jc w:val="both"/>
              <w:rPr>
                <w:rFonts w:asciiTheme="minorHAnsi" w:hAnsiTheme="minorHAnsi" w:cstheme="minorHAnsi"/>
                <w:sz w:val="22"/>
                <w:szCs w:val="22"/>
              </w:rPr>
            </w:pPr>
          </w:p>
          <w:p w14:paraId="448FD7E9" w14:textId="7102BD26" w:rsidR="00B17611" w:rsidRPr="004F68AD" w:rsidRDefault="00B17611" w:rsidP="002F10B6">
            <w:pPr>
              <w:jc w:val="both"/>
              <w:rPr>
                <w:rFonts w:asciiTheme="minorHAnsi" w:hAnsiTheme="minorHAnsi" w:cstheme="minorHAnsi"/>
                <w:sz w:val="22"/>
                <w:szCs w:val="22"/>
              </w:rPr>
            </w:pPr>
            <w:r w:rsidRPr="004F68AD">
              <w:rPr>
                <w:rFonts w:asciiTheme="minorHAnsi" w:hAnsiTheme="minorHAnsi" w:cstheme="minorHAnsi"/>
                <w:sz w:val="22"/>
                <w:szCs w:val="22"/>
              </w:rPr>
              <w:t>Certificación con fecha de expedición no superior a cinco (5) días calendario anteriores a la fecha de entrega de los documentos, suscrita por el representante legal DEL COMITENTE VENDEDOR, en el cual bajo la gravedad de juramento manifieste que ni él, ni la persona jurídica que representa, de forma individual ni como integrante de consorcio o unión temporal, han participado en operaciones declaradas incumplidas en el escenario de la Bolsa Mercantil de Colombia S.A. en los últimos seis (6) años contados a partir de la fecha de entrega de la documentación. En caso de consorcio o unión temporal, cada uno de los integrantes deberá dar cumplimiento al documento anterior y presentar este certificado.</w:t>
            </w:r>
          </w:p>
          <w:p w14:paraId="111F408F" w14:textId="77777777" w:rsidR="00B17611" w:rsidRPr="004F68AD" w:rsidRDefault="00B17611" w:rsidP="002F10B6">
            <w:pPr>
              <w:pStyle w:val="Prrafodelista"/>
              <w:jc w:val="both"/>
              <w:rPr>
                <w:rFonts w:asciiTheme="minorHAnsi" w:hAnsiTheme="minorHAnsi" w:cstheme="minorHAnsi"/>
                <w:sz w:val="22"/>
                <w:szCs w:val="22"/>
              </w:rPr>
            </w:pPr>
          </w:p>
          <w:p w14:paraId="3926E36A" w14:textId="01D26968" w:rsidR="00681D86" w:rsidRPr="004F68AD" w:rsidRDefault="00681D86" w:rsidP="002F10B6">
            <w:pPr>
              <w:pStyle w:val="Prrafodelista"/>
              <w:numPr>
                <w:ilvl w:val="0"/>
                <w:numId w:val="6"/>
              </w:numPr>
              <w:jc w:val="both"/>
              <w:rPr>
                <w:rFonts w:asciiTheme="minorHAnsi" w:hAnsiTheme="minorHAnsi" w:cstheme="minorHAnsi"/>
                <w:sz w:val="22"/>
                <w:szCs w:val="22"/>
              </w:rPr>
            </w:pPr>
            <w:r w:rsidRPr="004F68AD">
              <w:rPr>
                <w:rFonts w:asciiTheme="minorHAnsi" w:hAnsiTheme="minorHAnsi" w:cstheme="minorHAnsi"/>
                <w:b/>
                <w:sz w:val="22"/>
                <w:szCs w:val="22"/>
              </w:rPr>
              <w:t>Registro Nacional de Medidas Correctivas RNMC</w:t>
            </w:r>
            <w:r w:rsidRPr="004F68AD">
              <w:rPr>
                <w:rFonts w:asciiTheme="minorHAnsi" w:hAnsiTheme="minorHAnsi" w:cstheme="minorHAnsi"/>
                <w:sz w:val="22"/>
                <w:szCs w:val="22"/>
              </w:rPr>
              <w:t xml:space="preserve"> </w:t>
            </w:r>
          </w:p>
          <w:p w14:paraId="7AC506C1" w14:textId="77777777" w:rsidR="00681D86" w:rsidRPr="004F68AD" w:rsidRDefault="00681D86" w:rsidP="002F10B6">
            <w:pPr>
              <w:pStyle w:val="Prrafodelista"/>
              <w:jc w:val="both"/>
              <w:rPr>
                <w:rFonts w:asciiTheme="minorHAnsi" w:hAnsiTheme="minorHAnsi" w:cstheme="minorHAnsi"/>
                <w:sz w:val="22"/>
                <w:szCs w:val="22"/>
              </w:rPr>
            </w:pPr>
          </w:p>
          <w:p w14:paraId="7275994C" w14:textId="23EF3931" w:rsidR="00681D86" w:rsidRPr="004F68AD" w:rsidRDefault="00681D86" w:rsidP="002F10B6">
            <w:pPr>
              <w:pStyle w:val="Prrafodelista"/>
              <w:ind w:left="29"/>
              <w:jc w:val="both"/>
              <w:rPr>
                <w:rFonts w:asciiTheme="minorHAnsi" w:hAnsiTheme="minorHAnsi" w:cstheme="minorHAnsi"/>
                <w:sz w:val="22"/>
                <w:szCs w:val="22"/>
              </w:rPr>
            </w:pPr>
            <w:r w:rsidRPr="004F68AD">
              <w:rPr>
                <w:rFonts w:asciiTheme="minorHAnsi" w:hAnsiTheme="minorHAnsi" w:cstheme="minorHAnsi"/>
                <w:sz w:val="22"/>
                <w:szCs w:val="22"/>
              </w:rPr>
              <w:lastRenderedPageBreak/>
              <w:t>El comitente vendedor deberá aportar la verificación en el Sistema Registro Nacional de Medidas Correctivas RNMC de la Policía Nacional (https://srvpsi.policia.gov.co/PSC/frm_cnp_consulta.aspx) del representante legal, en caso de personas jurídicas, o de la persona natural.</w:t>
            </w:r>
          </w:p>
          <w:p w14:paraId="50D0476F" w14:textId="77777777" w:rsidR="00681D86" w:rsidRPr="004F68AD" w:rsidRDefault="00681D86" w:rsidP="002F10B6">
            <w:pPr>
              <w:pStyle w:val="Prrafodelista"/>
              <w:jc w:val="both"/>
              <w:rPr>
                <w:rFonts w:asciiTheme="minorHAnsi" w:hAnsiTheme="minorHAnsi" w:cstheme="minorHAnsi"/>
                <w:b/>
                <w:sz w:val="22"/>
                <w:szCs w:val="22"/>
              </w:rPr>
            </w:pPr>
          </w:p>
          <w:p w14:paraId="32D3A571" w14:textId="23B6FCA0" w:rsidR="00681D86" w:rsidRPr="004F68AD" w:rsidRDefault="00681D86"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 xml:space="preserve">Registro de Deudores Alimentarios Morosos – REDAM </w:t>
            </w:r>
          </w:p>
          <w:p w14:paraId="3E06424B" w14:textId="77777777" w:rsidR="00681D86" w:rsidRPr="004F68AD" w:rsidRDefault="00681D86" w:rsidP="002F10B6">
            <w:pPr>
              <w:ind w:left="360"/>
              <w:jc w:val="both"/>
              <w:rPr>
                <w:rFonts w:asciiTheme="minorHAnsi" w:hAnsiTheme="minorHAnsi" w:cstheme="minorHAnsi"/>
                <w:sz w:val="22"/>
                <w:szCs w:val="22"/>
              </w:rPr>
            </w:pPr>
          </w:p>
          <w:p w14:paraId="35697548" w14:textId="77777777" w:rsidR="00681D86" w:rsidRPr="004F68AD" w:rsidRDefault="00681D8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El comitente vendedor deberá presentar el certificado del Registro de Deudores Alimentarios Morosos en el que conste que el proponente no tiene obligaciones en mora. Este requisito lo deberá cumplir: 1) el proponente persona natural, 2) el representante legal de las personas jurídicas, 3) el representante de los consorcios, uniones temporales o cualquier otra forma de asociación y 4) personas naturales o los representantes legales integrantes de las uniones temporales o cualquier otra forma de asociación y sus respectivos representantes legales. </w:t>
            </w:r>
          </w:p>
          <w:p w14:paraId="085D5C84" w14:textId="77777777" w:rsidR="00681D86" w:rsidRPr="004F68AD" w:rsidRDefault="00681D86" w:rsidP="002F10B6">
            <w:pPr>
              <w:jc w:val="both"/>
              <w:rPr>
                <w:rFonts w:asciiTheme="minorHAnsi" w:hAnsiTheme="minorHAnsi" w:cstheme="minorHAnsi"/>
                <w:sz w:val="22"/>
                <w:szCs w:val="22"/>
              </w:rPr>
            </w:pPr>
          </w:p>
          <w:p w14:paraId="61514DFB" w14:textId="2A40919E" w:rsidR="00681D86" w:rsidRPr="004F68AD" w:rsidRDefault="00681D86" w:rsidP="002F10B6">
            <w:pPr>
              <w:jc w:val="both"/>
              <w:rPr>
                <w:rFonts w:asciiTheme="minorHAnsi" w:hAnsiTheme="minorHAnsi" w:cstheme="minorHAnsi"/>
                <w:sz w:val="22"/>
                <w:szCs w:val="22"/>
              </w:rPr>
            </w:pPr>
            <w:r w:rsidRPr="004F68AD">
              <w:rPr>
                <w:rFonts w:asciiTheme="minorHAnsi" w:hAnsiTheme="minorHAnsi" w:cstheme="minorHAnsi"/>
                <w:sz w:val="22"/>
                <w:szCs w:val="22"/>
              </w:rPr>
              <w:t xml:space="preserve">El certificado deberá ser gestionado en la página web: </w:t>
            </w:r>
            <w:hyperlink r:id="rId15" w:history="1">
              <w:r w:rsidR="00351486" w:rsidRPr="004F68AD">
                <w:rPr>
                  <w:rStyle w:val="Hipervnculo"/>
                  <w:rFonts w:asciiTheme="minorHAnsi" w:hAnsiTheme="minorHAnsi" w:cstheme="minorHAnsi"/>
                  <w:color w:val="auto"/>
                  <w:sz w:val="22"/>
                  <w:szCs w:val="22"/>
                </w:rPr>
                <w:t>https://www.redam.gov.co/</w:t>
              </w:r>
            </w:hyperlink>
          </w:p>
          <w:p w14:paraId="353E1B46" w14:textId="0A1F301F" w:rsidR="00351486" w:rsidRPr="004F68AD" w:rsidRDefault="00351486" w:rsidP="002F10B6">
            <w:pPr>
              <w:jc w:val="both"/>
              <w:rPr>
                <w:rFonts w:asciiTheme="minorHAnsi" w:hAnsiTheme="minorHAnsi" w:cstheme="minorHAnsi"/>
                <w:sz w:val="22"/>
                <w:szCs w:val="22"/>
              </w:rPr>
            </w:pPr>
          </w:p>
          <w:p w14:paraId="6985C0F1" w14:textId="61043ED8" w:rsidR="00351486" w:rsidRPr="004F68AD" w:rsidRDefault="00351486" w:rsidP="002F10B6">
            <w:pPr>
              <w:pStyle w:val="Prrafodelista"/>
              <w:numPr>
                <w:ilvl w:val="0"/>
                <w:numId w:val="6"/>
              </w:numPr>
              <w:jc w:val="both"/>
              <w:rPr>
                <w:rFonts w:asciiTheme="minorHAnsi" w:hAnsiTheme="minorHAnsi" w:cstheme="minorHAnsi"/>
                <w:b/>
                <w:sz w:val="22"/>
                <w:szCs w:val="22"/>
              </w:rPr>
            </w:pPr>
            <w:r w:rsidRPr="004F68AD">
              <w:rPr>
                <w:rFonts w:asciiTheme="minorHAnsi" w:hAnsiTheme="minorHAnsi" w:cstheme="minorHAnsi"/>
                <w:b/>
                <w:sz w:val="22"/>
                <w:szCs w:val="22"/>
              </w:rPr>
              <w:t>Certificado antecedentes Delitos Sexuales</w:t>
            </w:r>
          </w:p>
          <w:p w14:paraId="7AEBE079" w14:textId="54BBC321" w:rsidR="00351486" w:rsidRPr="004F68AD" w:rsidRDefault="00351486" w:rsidP="002F10B6">
            <w:pPr>
              <w:jc w:val="both"/>
              <w:rPr>
                <w:rFonts w:asciiTheme="minorHAnsi" w:hAnsiTheme="minorHAnsi" w:cstheme="minorHAnsi"/>
                <w:sz w:val="22"/>
                <w:szCs w:val="22"/>
              </w:rPr>
            </w:pPr>
          </w:p>
          <w:p w14:paraId="4239B5A2" w14:textId="30714314" w:rsidR="00351486" w:rsidRPr="004F68AD" w:rsidRDefault="00351486" w:rsidP="002F10B6">
            <w:pPr>
              <w:jc w:val="both"/>
              <w:rPr>
                <w:rFonts w:asciiTheme="minorHAnsi" w:hAnsiTheme="minorHAnsi" w:cstheme="minorHAnsi"/>
                <w:sz w:val="22"/>
                <w:szCs w:val="22"/>
              </w:rPr>
            </w:pPr>
            <w:r w:rsidRPr="004F68AD">
              <w:rPr>
                <w:rFonts w:asciiTheme="minorHAnsi" w:hAnsiTheme="minorHAnsi" w:cstheme="minorHAnsi"/>
                <w:sz w:val="22"/>
                <w:szCs w:val="22"/>
              </w:rPr>
              <w:t>El comitente vendedor deberá presentar el certificado de antecedentes de Delitos Sexuales</w:t>
            </w:r>
            <w:r w:rsidR="00B603C7" w:rsidRPr="004F68AD">
              <w:rPr>
                <w:rFonts w:asciiTheme="minorHAnsi" w:hAnsiTheme="minorHAnsi" w:cstheme="minorHAnsi"/>
                <w:sz w:val="22"/>
                <w:szCs w:val="22"/>
              </w:rPr>
              <w:t xml:space="preserve"> en el que conste que el proponente no tiene antecedentes por delitos sexuales. </w:t>
            </w:r>
          </w:p>
          <w:p w14:paraId="01785510" w14:textId="77777777" w:rsidR="00306219" w:rsidRPr="004F68AD" w:rsidRDefault="00306219" w:rsidP="002F10B6">
            <w:pPr>
              <w:jc w:val="both"/>
              <w:rPr>
                <w:rFonts w:asciiTheme="minorHAnsi" w:hAnsiTheme="minorHAnsi" w:cstheme="minorHAnsi"/>
                <w:sz w:val="22"/>
                <w:szCs w:val="22"/>
              </w:rPr>
            </w:pPr>
          </w:p>
        </w:tc>
      </w:tr>
      <w:tr w:rsidR="00306219" w:rsidRPr="004F68AD" w14:paraId="0F740A17" w14:textId="77777777" w:rsidTr="001F6D59">
        <w:trPr>
          <w:jc w:val="center"/>
        </w:trPr>
        <w:tc>
          <w:tcPr>
            <w:tcW w:w="10205" w:type="dxa"/>
            <w:shd w:val="clear" w:color="auto" w:fill="D9D9D9"/>
          </w:tcPr>
          <w:p w14:paraId="1796CE46" w14:textId="77777777" w:rsidR="00306219" w:rsidRPr="004F68AD" w:rsidRDefault="00C32827" w:rsidP="002F10B6">
            <w:pPr>
              <w:rPr>
                <w:rFonts w:asciiTheme="minorHAnsi" w:hAnsiTheme="minorHAnsi" w:cstheme="minorHAnsi"/>
                <w:b/>
                <w:sz w:val="22"/>
                <w:szCs w:val="22"/>
              </w:rPr>
            </w:pPr>
            <w:r w:rsidRPr="004F68AD">
              <w:rPr>
                <w:rFonts w:asciiTheme="minorHAnsi" w:hAnsiTheme="minorHAnsi" w:cstheme="minorHAnsi"/>
                <w:b/>
                <w:sz w:val="22"/>
                <w:szCs w:val="22"/>
              </w:rPr>
              <w:lastRenderedPageBreak/>
              <w:t xml:space="preserve">CONDICIONES FINANCIERAS PREVIAS </w:t>
            </w:r>
            <w:r w:rsidR="00CF4C73" w:rsidRPr="004F68AD">
              <w:rPr>
                <w:rFonts w:asciiTheme="minorHAnsi" w:hAnsiTheme="minorHAnsi" w:cstheme="minorHAnsi"/>
                <w:b/>
                <w:sz w:val="22"/>
                <w:szCs w:val="22"/>
              </w:rPr>
              <w:t xml:space="preserve"> </w:t>
            </w:r>
          </w:p>
        </w:tc>
      </w:tr>
      <w:tr w:rsidR="00306219" w:rsidRPr="00B06FE8" w14:paraId="4B5BF15A" w14:textId="77777777" w:rsidTr="001F6D59">
        <w:trPr>
          <w:jc w:val="center"/>
        </w:trPr>
        <w:tc>
          <w:tcPr>
            <w:tcW w:w="10205" w:type="dxa"/>
          </w:tcPr>
          <w:p w14:paraId="71B3DA56" w14:textId="18B7AE83" w:rsidR="00C32827" w:rsidRPr="004F68AD" w:rsidRDefault="00C32827" w:rsidP="002F10B6">
            <w:pPr>
              <w:jc w:val="both"/>
              <w:rPr>
                <w:rFonts w:asciiTheme="minorHAnsi" w:hAnsiTheme="minorHAnsi" w:cstheme="minorHAnsi"/>
                <w:bCs/>
                <w:sz w:val="22"/>
                <w:szCs w:val="22"/>
                <w:u w:val="single"/>
                <w:lang w:val="es-ES"/>
              </w:rPr>
            </w:pPr>
            <w:r w:rsidRPr="004F68AD">
              <w:rPr>
                <w:rFonts w:asciiTheme="minorHAnsi" w:hAnsiTheme="minorHAnsi" w:cstheme="minorHAnsi"/>
                <w:sz w:val="22"/>
                <w:szCs w:val="22"/>
                <w:lang w:val="es-ES"/>
              </w:rPr>
              <w:t xml:space="preserve">En cumplimiento de lo establecido en el artículo 6° de la Ley 1150 de 2007, se verificará la capacidad financiera de los comitentes vendedores, a partir de los indicadores definidos </w:t>
            </w:r>
            <w:r w:rsidRPr="004F68AD">
              <w:rPr>
                <w:rFonts w:asciiTheme="minorHAnsi" w:hAnsiTheme="minorHAnsi" w:cstheme="minorHAnsi"/>
                <w:b/>
                <w:sz w:val="22"/>
                <w:szCs w:val="22"/>
                <w:lang w:val="es-ES"/>
              </w:rPr>
              <w:t>en el Decreto 1</w:t>
            </w:r>
            <w:r w:rsidR="002362AB" w:rsidRPr="004F68AD">
              <w:rPr>
                <w:rFonts w:asciiTheme="minorHAnsi" w:hAnsiTheme="minorHAnsi" w:cstheme="minorHAnsi"/>
                <w:b/>
                <w:sz w:val="22"/>
                <w:szCs w:val="22"/>
                <w:lang w:val="es-ES"/>
              </w:rPr>
              <w:t>082</w:t>
            </w:r>
            <w:r w:rsidRPr="004F68AD">
              <w:rPr>
                <w:rFonts w:asciiTheme="minorHAnsi" w:hAnsiTheme="minorHAnsi" w:cstheme="minorHAnsi"/>
                <w:b/>
                <w:sz w:val="22"/>
                <w:szCs w:val="22"/>
                <w:lang w:val="es-ES"/>
              </w:rPr>
              <w:t xml:space="preserve"> de 201</w:t>
            </w:r>
            <w:r w:rsidR="002362AB" w:rsidRPr="004F68AD">
              <w:rPr>
                <w:rFonts w:asciiTheme="minorHAnsi" w:hAnsiTheme="minorHAnsi" w:cstheme="minorHAnsi"/>
                <w:b/>
                <w:sz w:val="22"/>
                <w:szCs w:val="22"/>
                <w:lang w:val="es-ES"/>
              </w:rPr>
              <w:t>5</w:t>
            </w:r>
            <w:r w:rsidRPr="004F68AD">
              <w:rPr>
                <w:rFonts w:asciiTheme="minorHAnsi" w:hAnsiTheme="minorHAnsi" w:cstheme="minorHAnsi"/>
                <w:sz w:val="22"/>
                <w:szCs w:val="22"/>
                <w:lang w:val="es-ES"/>
              </w:rPr>
              <w:t>, información que se verificará en el Certificado de Inscripción, Clasificación y Calificación – RUP, correspondiente a los estados financieros con corte a</w:t>
            </w:r>
            <w:r w:rsidR="004C78F9" w:rsidRPr="004F68AD">
              <w:rPr>
                <w:rFonts w:asciiTheme="minorHAnsi" w:hAnsiTheme="minorHAnsi" w:cstheme="minorHAnsi"/>
                <w:sz w:val="22"/>
                <w:szCs w:val="22"/>
                <w:lang w:val="es-ES"/>
              </w:rPr>
              <w:t xml:space="preserve"> 31 de diciembre de </w:t>
            </w:r>
            <w:r w:rsidR="00BF43A4" w:rsidRPr="004F68AD">
              <w:rPr>
                <w:rFonts w:asciiTheme="minorHAnsi" w:hAnsiTheme="minorHAnsi" w:cstheme="minorHAnsi"/>
                <w:sz w:val="22"/>
                <w:szCs w:val="22"/>
                <w:lang w:val="es-ES"/>
              </w:rPr>
              <w:t>202</w:t>
            </w:r>
            <w:r w:rsidR="00BF43A4">
              <w:rPr>
                <w:rFonts w:asciiTheme="minorHAnsi" w:hAnsiTheme="minorHAnsi" w:cstheme="minorHAnsi"/>
                <w:sz w:val="22"/>
                <w:szCs w:val="22"/>
                <w:lang w:val="es-ES"/>
              </w:rPr>
              <w:t>4</w:t>
            </w:r>
            <w:r w:rsidR="00BF43A4" w:rsidRPr="004F68AD">
              <w:rPr>
                <w:rFonts w:asciiTheme="minorHAnsi" w:hAnsiTheme="minorHAnsi" w:cstheme="minorHAnsi"/>
                <w:sz w:val="22"/>
                <w:szCs w:val="22"/>
                <w:lang w:val="es-ES"/>
              </w:rPr>
              <w:t xml:space="preserve"> </w:t>
            </w:r>
            <w:r w:rsidR="004C78F9" w:rsidRPr="004F68AD">
              <w:rPr>
                <w:rFonts w:asciiTheme="minorHAnsi" w:hAnsiTheme="minorHAnsi" w:cstheme="minorHAnsi"/>
                <w:sz w:val="22"/>
                <w:szCs w:val="22"/>
                <w:lang w:val="es-ES"/>
              </w:rPr>
              <w:t>el cual deberá estar vigente y en firme para el día de la presentación de los documentos.</w:t>
            </w:r>
          </w:p>
          <w:p w14:paraId="1BCC081C" w14:textId="77777777" w:rsidR="00C32827" w:rsidRPr="004F68AD" w:rsidRDefault="00C32827" w:rsidP="002F10B6">
            <w:pPr>
              <w:jc w:val="center"/>
              <w:rPr>
                <w:rFonts w:asciiTheme="minorHAnsi" w:eastAsia="Calibri" w:hAnsiTheme="minorHAnsi" w:cstheme="minorHAnsi"/>
                <w:b/>
                <w:sz w:val="22"/>
                <w:szCs w:val="22"/>
                <w:lang w:val="es-CO" w:eastAsia="en-US"/>
              </w:rPr>
            </w:pPr>
          </w:p>
          <w:tbl>
            <w:tblPr>
              <w:tblW w:w="8924" w:type="dxa"/>
              <w:jc w:val="center"/>
              <w:tblBorders>
                <w:top w:val="single" w:sz="8" w:space="0" w:color="000000"/>
                <w:bottom w:val="single" w:sz="8" w:space="0" w:color="000000"/>
              </w:tblBorders>
              <w:tblLook w:val="04A0" w:firstRow="1" w:lastRow="0" w:firstColumn="1" w:lastColumn="0" w:noHBand="0" w:noVBand="1"/>
            </w:tblPr>
            <w:tblGrid>
              <w:gridCol w:w="4579"/>
              <w:gridCol w:w="2211"/>
              <w:gridCol w:w="2134"/>
            </w:tblGrid>
            <w:tr w:rsidR="00C32827" w:rsidRPr="004F68AD" w14:paraId="6D493F4A" w14:textId="77777777" w:rsidTr="008D6105">
              <w:trPr>
                <w:trHeight w:val="300"/>
                <w:jc w:val="center"/>
              </w:trPr>
              <w:tc>
                <w:tcPr>
                  <w:tcW w:w="4579" w:type="dxa"/>
                  <w:tcBorders>
                    <w:top w:val="single" w:sz="8" w:space="0" w:color="000000"/>
                    <w:left w:val="nil"/>
                    <w:bottom w:val="single" w:sz="8" w:space="0" w:color="000000"/>
                    <w:right w:val="nil"/>
                  </w:tcBorders>
                  <w:noWrap/>
                  <w:vAlign w:val="center"/>
                  <w:hideMark/>
                </w:tcPr>
                <w:p w14:paraId="7D5FDF2D"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
                      <w:bCs/>
                      <w:sz w:val="22"/>
                      <w:szCs w:val="22"/>
                      <w:lang w:eastAsia="es-CO"/>
                    </w:rPr>
                    <w:t>INDICADOR</w:t>
                  </w:r>
                </w:p>
              </w:tc>
              <w:tc>
                <w:tcPr>
                  <w:tcW w:w="2211" w:type="dxa"/>
                  <w:tcBorders>
                    <w:top w:val="single" w:sz="8" w:space="0" w:color="000000"/>
                    <w:left w:val="nil"/>
                    <w:bottom w:val="single" w:sz="8" w:space="0" w:color="000000"/>
                    <w:right w:val="nil"/>
                  </w:tcBorders>
                  <w:noWrap/>
                  <w:vAlign w:val="center"/>
                  <w:hideMark/>
                </w:tcPr>
                <w:p w14:paraId="6201CCB6"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
                      <w:bCs/>
                      <w:sz w:val="22"/>
                      <w:szCs w:val="22"/>
                      <w:lang w:eastAsia="es-CO"/>
                    </w:rPr>
                    <w:t>CONDICIÓN</w:t>
                  </w:r>
                </w:p>
              </w:tc>
              <w:tc>
                <w:tcPr>
                  <w:tcW w:w="2134" w:type="dxa"/>
                  <w:tcBorders>
                    <w:top w:val="single" w:sz="8" w:space="0" w:color="000000"/>
                    <w:left w:val="nil"/>
                    <w:bottom w:val="single" w:sz="8" w:space="0" w:color="000000"/>
                    <w:right w:val="nil"/>
                  </w:tcBorders>
                  <w:noWrap/>
                  <w:vAlign w:val="center"/>
                  <w:hideMark/>
                </w:tcPr>
                <w:p w14:paraId="7A175C9F"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
                      <w:bCs/>
                      <w:sz w:val="22"/>
                      <w:szCs w:val="22"/>
                      <w:lang w:eastAsia="es-CO"/>
                    </w:rPr>
                    <w:t>VALOR</w:t>
                  </w:r>
                </w:p>
              </w:tc>
            </w:tr>
            <w:tr w:rsidR="00C32827" w:rsidRPr="004F68AD" w14:paraId="2D756054" w14:textId="77777777" w:rsidTr="008D6105">
              <w:trPr>
                <w:trHeight w:val="300"/>
                <w:jc w:val="center"/>
              </w:trPr>
              <w:tc>
                <w:tcPr>
                  <w:tcW w:w="4579" w:type="dxa"/>
                  <w:tcBorders>
                    <w:left w:val="nil"/>
                    <w:right w:val="nil"/>
                  </w:tcBorders>
                  <w:shd w:val="clear" w:color="auto" w:fill="C0C0C0"/>
                  <w:noWrap/>
                  <w:vAlign w:val="center"/>
                  <w:hideMark/>
                </w:tcPr>
                <w:p w14:paraId="2E0DD9B8"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Cs/>
                      <w:sz w:val="22"/>
                      <w:szCs w:val="22"/>
                      <w:lang w:eastAsia="es-CO"/>
                    </w:rPr>
                    <w:t>LIQUIDEZ (AC/PC)</w:t>
                  </w:r>
                </w:p>
              </w:tc>
              <w:tc>
                <w:tcPr>
                  <w:tcW w:w="2211" w:type="dxa"/>
                  <w:tcBorders>
                    <w:left w:val="nil"/>
                    <w:right w:val="nil"/>
                  </w:tcBorders>
                  <w:shd w:val="clear" w:color="auto" w:fill="C0C0C0"/>
                  <w:noWrap/>
                  <w:vAlign w:val="center"/>
                  <w:hideMark/>
                </w:tcPr>
                <w:p w14:paraId="6466279B" w14:textId="73286251" w:rsidR="00C32827" w:rsidRPr="004F68AD" w:rsidRDefault="00C32827"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t>Mayor o Igual a</w:t>
                  </w:r>
                  <w:r w:rsidR="00131C14" w:rsidRPr="004F68AD">
                    <w:rPr>
                      <w:rFonts w:asciiTheme="minorHAnsi" w:hAnsiTheme="minorHAnsi" w:cstheme="minorHAnsi"/>
                      <w:sz w:val="22"/>
                      <w:szCs w:val="22"/>
                      <w:lang w:eastAsia="es-CO"/>
                    </w:rPr>
                    <w:t xml:space="preserve"> </w:t>
                  </w:r>
                </w:p>
              </w:tc>
              <w:tc>
                <w:tcPr>
                  <w:tcW w:w="2134" w:type="dxa"/>
                  <w:tcBorders>
                    <w:left w:val="nil"/>
                    <w:right w:val="nil"/>
                  </w:tcBorders>
                  <w:shd w:val="clear" w:color="auto" w:fill="C0C0C0"/>
                  <w:noWrap/>
                  <w:vAlign w:val="center"/>
                  <w:hideMark/>
                </w:tcPr>
                <w:p w14:paraId="3E0A5540" w14:textId="1AD73D4B" w:rsidR="00C32827" w:rsidRPr="004F68AD" w:rsidRDefault="00131C14"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t>1,</w:t>
                  </w:r>
                  <w:r w:rsidR="00F643B9">
                    <w:rPr>
                      <w:rFonts w:asciiTheme="minorHAnsi" w:hAnsiTheme="minorHAnsi" w:cstheme="minorHAnsi"/>
                      <w:sz w:val="22"/>
                      <w:szCs w:val="22"/>
                      <w:lang w:eastAsia="es-CO"/>
                    </w:rPr>
                    <w:t>3</w:t>
                  </w:r>
                </w:p>
              </w:tc>
            </w:tr>
            <w:tr w:rsidR="00C32827" w:rsidRPr="004F68AD" w14:paraId="52E36C95" w14:textId="77777777" w:rsidTr="008D6105">
              <w:trPr>
                <w:trHeight w:val="300"/>
                <w:jc w:val="center"/>
              </w:trPr>
              <w:tc>
                <w:tcPr>
                  <w:tcW w:w="4579" w:type="dxa"/>
                  <w:noWrap/>
                  <w:vAlign w:val="center"/>
                  <w:hideMark/>
                </w:tcPr>
                <w:p w14:paraId="0AFD3575"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Cs/>
                      <w:sz w:val="22"/>
                      <w:szCs w:val="22"/>
                      <w:lang w:eastAsia="es-CO"/>
                    </w:rPr>
                    <w:t>NIVEL DE ENDEUDAMIENTO (PT/AT)</w:t>
                  </w:r>
                </w:p>
              </w:tc>
              <w:tc>
                <w:tcPr>
                  <w:tcW w:w="2211" w:type="dxa"/>
                  <w:noWrap/>
                  <w:vAlign w:val="center"/>
                  <w:hideMark/>
                </w:tcPr>
                <w:p w14:paraId="2EF89329" w14:textId="77777777" w:rsidR="00C32827" w:rsidRPr="004F68AD" w:rsidRDefault="00C32827"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t>Menor o Igual a</w:t>
                  </w:r>
                </w:p>
              </w:tc>
              <w:tc>
                <w:tcPr>
                  <w:tcW w:w="2134" w:type="dxa"/>
                  <w:noWrap/>
                  <w:vAlign w:val="center"/>
                  <w:hideMark/>
                </w:tcPr>
                <w:p w14:paraId="11325494" w14:textId="4E57378B" w:rsidR="00C32827" w:rsidRPr="004F68AD" w:rsidRDefault="00131C14"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t>0,</w:t>
                  </w:r>
                  <w:r w:rsidR="00F86A88" w:rsidRPr="004F68AD">
                    <w:rPr>
                      <w:rFonts w:asciiTheme="minorHAnsi" w:hAnsiTheme="minorHAnsi" w:cstheme="minorHAnsi"/>
                      <w:sz w:val="22"/>
                      <w:szCs w:val="22"/>
                      <w:lang w:eastAsia="es-CO"/>
                    </w:rPr>
                    <w:t>6</w:t>
                  </w:r>
                  <w:r w:rsidR="00F643B9">
                    <w:rPr>
                      <w:rFonts w:asciiTheme="minorHAnsi" w:hAnsiTheme="minorHAnsi" w:cstheme="minorHAnsi"/>
                      <w:sz w:val="22"/>
                      <w:szCs w:val="22"/>
                      <w:lang w:eastAsia="es-CO"/>
                    </w:rPr>
                    <w:t>0</w:t>
                  </w:r>
                </w:p>
              </w:tc>
            </w:tr>
            <w:tr w:rsidR="00C32827" w:rsidRPr="004F68AD" w14:paraId="6A0B3A58" w14:textId="77777777" w:rsidTr="008D6105">
              <w:trPr>
                <w:trHeight w:val="300"/>
                <w:jc w:val="center"/>
              </w:trPr>
              <w:tc>
                <w:tcPr>
                  <w:tcW w:w="4579" w:type="dxa"/>
                  <w:tcBorders>
                    <w:left w:val="nil"/>
                    <w:right w:val="nil"/>
                  </w:tcBorders>
                  <w:shd w:val="clear" w:color="auto" w:fill="C0C0C0"/>
                  <w:noWrap/>
                  <w:vAlign w:val="center"/>
                  <w:hideMark/>
                </w:tcPr>
                <w:p w14:paraId="79C98085"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Cs/>
                      <w:sz w:val="22"/>
                      <w:szCs w:val="22"/>
                      <w:lang w:eastAsia="es-CO"/>
                    </w:rPr>
                    <w:t>RAZÓN DE COBERTURA DE INTERESES (UTO /GI)</w:t>
                  </w:r>
                </w:p>
              </w:tc>
              <w:tc>
                <w:tcPr>
                  <w:tcW w:w="2211" w:type="dxa"/>
                  <w:tcBorders>
                    <w:left w:val="nil"/>
                    <w:right w:val="nil"/>
                  </w:tcBorders>
                  <w:shd w:val="clear" w:color="auto" w:fill="C0C0C0"/>
                  <w:noWrap/>
                  <w:vAlign w:val="center"/>
                  <w:hideMark/>
                </w:tcPr>
                <w:p w14:paraId="425459D7" w14:textId="77777777" w:rsidR="00C32827" w:rsidRPr="004F68AD" w:rsidRDefault="00C32827"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t>Mayor o Igual a</w:t>
                  </w:r>
                </w:p>
              </w:tc>
              <w:tc>
                <w:tcPr>
                  <w:tcW w:w="2134" w:type="dxa"/>
                  <w:tcBorders>
                    <w:left w:val="nil"/>
                    <w:right w:val="nil"/>
                  </w:tcBorders>
                  <w:shd w:val="clear" w:color="auto" w:fill="C0C0C0"/>
                  <w:noWrap/>
                  <w:vAlign w:val="center"/>
                  <w:hideMark/>
                </w:tcPr>
                <w:p w14:paraId="390759C2" w14:textId="73D382B5" w:rsidR="00C32827" w:rsidRPr="004F68AD" w:rsidRDefault="00131C14"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t>1,</w:t>
                  </w:r>
                  <w:r w:rsidR="00F86A88" w:rsidRPr="004F68AD">
                    <w:rPr>
                      <w:rFonts w:asciiTheme="minorHAnsi" w:hAnsiTheme="minorHAnsi" w:cstheme="minorHAnsi"/>
                      <w:sz w:val="22"/>
                      <w:szCs w:val="22"/>
                      <w:lang w:eastAsia="es-CO"/>
                    </w:rPr>
                    <w:t>30</w:t>
                  </w:r>
                </w:p>
              </w:tc>
            </w:tr>
          </w:tbl>
          <w:p w14:paraId="4882FBED" w14:textId="77777777" w:rsidR="00131C14" w:rsidRPr="004F68AD" w:rsidRDefault="00131C14" w:rsidP="002F10B6">
            <w:pPr>
              <w:contextualSpacing/>
              <w:rPr>
                <w:rFonts w:asciiTheme="minorHAnsi" w:hAnsiTheme="minorHAnsi" w:cstheme="minorHAnsi"/>
                <w:sz w:val="22"/>
                <w:szCs w:val="22"/>
              </w:rPr>
            </w:pPr>
          </w:p>
          <w:p w14:paraId="4BCA3E20" w14:textId="20A872CF" w:rsidR="00C32827" w:rsidRPr="004F68AD" w:rsidRDefault="00131C14" w:rsidP="002F10B6">
            <w:pPr>
              <w:contextualSpacing/>
              <w:rPr>
                <w:rFonts w:asciiTheme="minorHAnsi" w:hAnsiTheme="minorHAnsi" w:cstheme="minorHAnsi"/>
                <w:sz w:val="22"/>
                <w:szCs w:val="22"/>
              </w:rPr>
            </w:pPr>
            <w:r w:rsidRPr="004F68AD">
              <w:rPr>
                <w:rFonts w:asciiTheme="minorHAnsi" w:hAnsiTheme="minorHAnsi" w:cstheme="minorHAnsi"/>
                <w:sz w:val="22"/>
                <w:szCs w:val="22"/>
              </w:rPr>
              <w:t>Dónde</w:t>
            </w:r>
            <w:r w:rsidR="00C32827" w:rsidRPr="004F68AD">
              <w:rPr>
                <w:rFonts w:asciiTheme="minorHAnsi" w:hAnsiTheme="minorHAnsi" w:cstheme="minorHAnsi"/>
                <w:sz w:val="22"/>
                <w:szCs w:val="22"/>
              </w:rPr>
              <w:t>: AC</w:t>
            </w:r>
            <w:r w:rsidR="00C32827" w:rsidRPr="004F68AD">
              <w:rPr>
                <w:rFonts w:asciiTheme="minorHAnsi" w:hAnsiTheme="minorHAnsi" w:cstheme="minorHAnsi"/>
                <w:b/>
                <w:i/>
                <w:sz w:val="22"/>
                <w:szCs w:val="22"/>
              </w:rPr>
              <w:t xml:space="preserve">: </w:t>
            </w:r>
            <w:r w:rsidR="004F68AD">
              <w:rPr>
                <w:rFonts w:asciiTheme="minorHAnsi" w:hAnsiTheme="minorHAnsi" w:cstheme="minorHAnsi"/>
                <w:i/>
                <w:sz w:val="22"/>
                <w:szCs w:val="22"/>
              </w:rPr>
              <w:t xml:space="preserve">Activo Corriente, </w:t>
            </w:r>
            <w:r w:rsidR="00C32827" w:rsidRPr="004F68AD">
              <w:rPr>
                <w:rFonts w:asciiTheme="minorHAnsi" w:hAnsiTheme="minorHAnsi" w:cstheme="minorHAnsi"/>
                <w:b/>
                <w:i/>
                <w:sz w:val="22"/>
                <w:szCs w:val="22"/>
              </w:rPr>
              <w:t>PC:</w:t>
            </w:r>
            <w:r w:rsidR="00C32827" w:rsidRPr="004F68AD">
              <w:rPr>
                <w:rFonts w:asciiTheme="minorHAnsi" w:hAnsiTheme="minorHAnsi" w:cstheme="minorHAnsi"/>
                <w:i/>
                <w:sz w:val="22"/>
                <w:szCs w:val="22"/>
              </w:rPr>
              <w:t xml:space="preserve"> Pasivo Corriente,</w:t>
            </w:r>
            <w:r w:rsidR="00C32827" w:rsidRPr="004F68AD">
              <w:rPr>
                <w:rFonts w:asciiTheme="minorHAnsi" w:hAnsiTheme="minorHAnsi" w:cstheme="minorHAnsi"/>
                <w:b/>
                <w:i/>
                <w:sz w:val="22"/>
                <w:szCs w:val="22"/>
              </w:rPr>
              <w:t xml:space="preserve"> AT:</w:t>
            </w:r>
            <w:r w:rsidR="00C32827" w:rsidRPr="004F68AD">
              <w:rPr>
                <w:rFonts w:asciiTheme="minorHAnsi" w:hAnsiTheme="minorHAnsi" w:cstheme="minorHAnsi"/>
                <w:i/>
                <w:sz w:val="22"/>
                <w:szCs w:val="22"/>
              </w:rPr>
              <w:t xml:space="preserve"> Activo Total, </w:t>
            </w:r>
            <w:r w:rsidR="00C32827" w:rsidRPr="004F68AD">
              <w:rPr>
                <w:rFonts w:asciiTheme="minorHAnsi" w:hAnsiTheme="minorHAnsi" w:cstheme="minorHAnsi"/>
                <w:b/>
                <w:i/>
                <w:sz w:val="22"/>
                <w:szCs w:val="22"/>
              </w:rPr>
              <w:t>PT:</w:t>
            </w:r>
            <w:r w:rsidR="00C32827" w:rsidRPr="004F68AD">
              <w:rPr>
                <w:rFonts w:asciiTheme="minorHAnsi" w:hAnsiTheme="minorHAnsi" w:cstheme="minorHAnsi"/>
                <w:i/>
                <w:sz w:val="22"/>
                <w:szCs w:val="22"/>
              </w:rPr>
              <w:t xml:space="preserve"> Pasivo total, </w:t>
            </w:r>
            <w:r w:rsidR="00C32827" w:rsidRPr="004F68AD">
              <w:rPr>
                <w:rFonts w:asciiTheme="minorHAnsi" w:hAnsiTheme="minorHAnsi" w:cstheme="minorHAnsi"/>
                <w:b/>
                <w:i/>
                <w:sz w:val="22"/>
                <w:szCs w:val="22"/>
              </w:rPr>
              <w:t>UTO:</w:t>
            </w:r>
            <w:r w:rsidR="00C32827" w:rsidRPr="004F68AD">
              <w:rPr>
                <w:rFonts w:asciiTheme="minorHAnsi" w:hAnsiTheme="minorHAnsi" w:cstheme="minorHAnsi"/>
                <w:i/>
                <w:sz w:val="22"/>
                <w:szCs w:val="22"/>
              </w:rPr>
              <w:t xml:space="preserve"> Utilidad Operacional, </w:t>
            </w:r>
            <w:r w:rsidR="00C32827" w:rsidRPr="004F68AD">
              <w:rPr>
                <w:rFonts w:asciiTheme="minorHAnsi" w:hAnsiTheme="minorHAnsi" w:cstheme="minorHAnsi"/>
                <w:b/>
                <w:i/>
                <w:sz w:val="22"/>
                <w:szCs w:val="22"/>
              </w:rPr>
              <w:t xml:space="preserve">GI: </w:t>
            </w:r>
            <w:r w:rsidR="00C32827" w:rsidRPr="004F68AD">
              <w:rPr>
                <w:rFonts w:asciiTheme="minorHAnsi" w:hAnsiTheme="minorHAnsi" w:cstheme="minorHAnsi"/>
                <w:i/>
                <w:sz w:val="22"/>
                <w:szCs w:val="22"/>
              </w:rPr>
              <w:t>Gastos sobre Intereses.</w:t>
            </w:r>
          </w:p>
          <w:p w14:paraId="28BE2AA4" w14:textId="77777777" w:rsidR="00C32827" w:rsidRPr="004F68AD" w:rsidRDefault="00C32827" w:rsidP="002F10B6">
            <w:pPr>
              <w:rPr>
                <w:rFonts w:asciiTheme="minorHAnsi" w:hAnsiTheme="minorHAnsi" w:cstheme="minorHAnsi"/>
                <w:sz w:val="22"/>
                <w:szCs w:val="22"/>
              </w:rPr>
            </w:pPr>
          </w:p>
          <w:p w14:paraId="52A174F7" w14:textId="753899F7" w:rsidR="004C78F9" w:rsidRPr="004F68AD" w:rsidRDefault="004C78F9" w:rsidP="002F10B6">
            <w:pPr>
              <w:rPr>
                <w:rFonts w:asciiTheme="minorHAnsi" w:hAnsiTheme="minorHAnsi" w:cstheme="minorHAnsi"/>
                <w:sz w:val="22"/>
                <w:szCs w:val="22"/>
              </w:rPr>
            </w:pPr>
            <w:r w:rsidRPr="004F68AD">
              <w:rPr>
                <w:rFonts w:asciiTheme="minorHAnsi" w:hAnsiTheme="minorHAnsi" w:cstheme="minorHAnsi"/>
                <w:b/>
                <w:sz w:val="22"/>
                <w:szCs w:val="22"/>
              </w:rPr>
              <w:t>Nota:</w:t>
            </w:r>
            <w:r w:rsidRPr="004F68AD">
              <w:rPr>
                <w:rFonts w:asciiTheme="minorHAnsi" w:hAnsiTheme="minorHAnsi" w:cstheme="minorHAnsi"/>
                <w:sz w:val="22"/>
                <w:szCs w:val="22"/>
              </w:rPr>
              <w:t xml:space="preserve"> Los comitentes vendedores cuyos gastos de intereses sean CERO (0) no podrán calcular el indicador de razón de cobertura de intereses. En este caso el comitente vendedor cumple el indicador salvo que la utilidad operacional sea negativa, caso en el cual no cumple con el indicador de razón de cobertura de intereses.</w:t>
            </w:r>
          </w:p>
          <w:p w14:paraId="17110D56" w14:textId="77777777" w:rsidR="004C78F9" w:rsidRPr="004F68AD" w:rsidRDefault="004C78F9" w:rsidP="002F10B6">
            <w:pPr>
              <w:rPr>
                <w:rFonts w:asciiTheme="minorHAnsi" w:hAnsiTheme="minorHAnsi" w:cstheme="minorHAnsi"/>
                <w:sz w:val="22"/>
                <w:szCs w:val="22"/>
              </w:rPr>
            </w:pPr>
          </w:p>
          <w:p w14:paraId="2276A754" w14:textId="77777777" w:rsidR="00C32827" w:rsidRPr="004F68AD" w:rsidRDefault="00C32827" w:rsidP="002F10B6">
            <w:pPr>
              <w:rPr>
                <w:rFonts w:asciiTheme="minorHAnsi" w:hAnsiTheme="minorHAnsi" w:cstheme="minorHAnsi"/>
                <w:b/>
                <w:sz w:val="22"/>
                <w:szCs w:val="22"/>
              </w:rPr>
            </w:pPr>
            <w:r w:rsidRPr="004F68AD">
              <w:rPr>
                <w:rFonts w:asciiTheme="minorHAnsi" w:hAnsiTheme="minorHAnsi" w:cstheme="minorHAnsi"/>
                <w:b/>
                <w:sz w:val="22"/>
                <w:szCs w:val="22"/>
              </w:rPr>
              <w:t>CAPACIDAD ORGANIZACIONAL</w:t>
            </w:r>
          </w:p>
          <w:p w14:paraId="3CFDFB83" w14:textId="77777777" w:rsidR="00C32827" w:rsidRPr="004F68AD" w:rsidRDefault="00C32827" w:rsidP="002F10B6">
            <w:pPr>
              <w:jc w:val="both"/>
              <w:rPr>
                <w:rFonts w:asciiTheme="minorHAnsi" w:hAnsiTheme="minorHAnsi" w:cstheme="minorHAnsi"/>
                <w:sz w:val="22"/>
                <w:szCs w:val="22"/>
              </w:rPr>
            </w:pPr>
          </w:p>
          <w:p w14:paraId="76A69AB1" w14:textId="794934E1" w:rsidR="00C32827" w:rsidRPr="004F68AD" w:rsidRDefault="00C32827" w:rsidP="002F10B6">
            <w:pPr>
              <w:jc w:val="both"/>
              <w:rPr>
                <w:rFonts w:asciiTheme="minorHAnsi" w:hAnsiTheme="minorHAnsi" w:cstheme="minorHAnsi"/>
                <w:i/>
                <w:sz w:val="22"/>
                <w:szCs w:val="22"/>
              </w:rPr>
            </w:pPr>
            <w:r w:rsidRPr="004F68AD">
              <w:rPr>
                <w:rFonts w:asciiTheme="minorHAnsi" w:hAnsiTheme="minorHAnsi" w:cstheme="minorHAnsi"/>
                <w:sz w:val="22"/>
                <w:szCs w:val="22"/>
              </w:rPr>
              <w:t xml:space="preserve">En el artículo </w:t>
            </w:r>
            <w:r w:rsidR="002362AB" w:rsidRPr="004F68AD">
              <w:rPr>
                <w:rFonts w:asciiTheme="minorHAnsi" w:hAnsiTheme="minorHAnsi" w:cstheme="minorHAnsi"/>
                <w:sz w:val="22"/>
                <w:szCs w:val="22"/>
              </w:rPr>
              <w:t xml:space="preserve">2.2.1.1.1.5.3 </w:t>
            </w:r>
            <w:r w:rsidRPr="004F68AD">
              <w:rPr>
                <w:rFonts w:asciiTheme="minorHAnsi" w:hAnsiTheme="minorHAnsi" w:cstheme="minorHAnsi"/>
                <w:sz w:val="22"/>
                <w:szCs w:val="22"/>
              </w:rPr>
              <w:t>del Decreto 1</w:t>
            </w:r>
            <w:r w:rsidR="002362AB" w:rsidRPr="004F68AD">
              <w:rPr>
                <w:rFonts w:asciiTheme="minorHAnsi" w:hAnsiTheme="minorHAnsi" w:cstheme="minorHAnsi"/>
                <w:sz w:val="22"/>
                <w:szCs w:val="22"/>
              </w:rPr>
              <w:t>082</w:t>
            </w:r>
            <w:r w:rsidRPr="004F68AD">
              <w:rPr>
                <w:rFonts w:asciiTheme="minorHAnsi" w:hAnsiTheme="minorHAnsi" w:cstheme="minorHAnsi"/>
                <w:sz w:val="22"/>
                <w:szCs w:val="22"/>
              </w:rPr>
              <w:t xml:space="preserve"> de 201</w:t>
            </w:r>
            <w:r w:rsidR="002362AB" w:rsidRPr="004F68AD">
              <w:rPr>
                <w:rFonts w:asciiTheme="minorHAnsi" w:hAnsiTheme="minorHAnsi" w:cstheme="minorHAnsi"/>
                <w:sz w:val="22"/>
                <w:szCs w:val="22"/>
              </w:rPr>
              <w:t>5</w:t>
            </w:r>
            <w:r w:rsidRPr="004F68AD">
              <w:rPr>
                <w:rFonts w:asciiTheme="minorHAnsi" w:hAnsiTheme="minorHAnsi" w:cstheme="minorHAnsi"/>
                <w:sz w:val="22"/>
                <w:szCs w:val="22"/>
              </w:rPr>
              <w:t xml:space="preserve"> se incluye la Capacidad Organizacional y su respectiva manera de medir la rentabilidad de los activos y del patrimonio. </w:t>
            </w:r>
          </w:p>
          <w:p w14:paraId="70896ACA" w14:textId="77777777" w:rsidR="00C32827" w:rsidRPr="004F68AD" w:rsidRDefault="00C32827" w:rsidP="002F10B6">
            <w:pPr>
              <w:jc w:val="both"/>
              <w:rPr>
                <w:rFonts w:asciiTheme="minorHAnsi" w:hAnsiTheme="minorHAnsi" w:cstheme="minorHAnsi"/>
                <w:b/>
                <w:bCs/>
                <w:sz w:val="22"/>
                <w:szCs w:val="22"/>
              </w:rPr>
            </w:pPr>
          </w:p>
          <w:tbl>
            <w:tblPr>
              <w:tblW w:w="7756" w:type="dxa"/>
              <w:jc w:val="center"/>
              <w:tblBorders>
                <w:top w:val="single" w:sz="8" w:space="0" w:color="000000"/>
                <w:bottom w:val="single" w:sz="8" w:space="0" w:color="000000"/>
              </w:tblBorders>
              <w:tblLook w:val="04A0" w:firstRow="1" w:lastRow="0" w:firstColumn="1" w:lastColumn="0" w:noHBand="0" w:noVBand="1"/>
            </w:tblPr>
            <w:tblGrid>
              <w:gridCol w:w="4401"/>
              <w:gridCol w:w="1723"/>
              <w:gridCol w:w="1632"/>
            </w:tblGrid>
            <w:tr w:rsidR="00C32827" w:rsidRPr="004F68AD" w14:paraId="69F80C60" w14:textId="77777777" w:rsidTr="008D6105">
              <w:trPr>
                <w:trHeight w:val="300"/>
                <w:jc w:val="center"/>
              </w:trPr>
              <w:tc>
                <w:tcPr>
                  <w:tcW w:w="4401" w:type="dxa"/>
                  <w:tcBorders>
                    <w:top w:val="single" w:sz="8" w:space="0" w:color="000000"/>
                    <w:left w:val="nil"/>
                    <w:bottom w:val="single" w:sz="8" w:space="0" w:color="000000"/>
                    <w:right w:val="nil"/>
                  </w:tcBorders>
                  <w:noWrap/>
                  <w:vAlign w:val="center"/>
                  <w:hideMark/>
                </w:tcPr>
                <w:p w14:paraId="62D2B633"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
                      <w:bCs/>
                      <w:sz w:val="22"/>
                      <w:szCs w:val="22"/>
                      <w:lang w:eastAsia="es-CO"/>
                    </w:rPr>
                    <w:t>INDICADOR</w:t>
                  </w:r>
                </w:p>
              </w:tc>
              <w:tc>
                <w:tcPr>
                  <w:tcW w:w="1723" w:type="dxa"/>
                  <w:tcBorders>
                    <w:top w:val="single" w:sz="8" w:space="0" w:color="000000"/>
                    <w:left w:val="nil"/>
                    <w:bottom w:val="single" w:sz="8" w:space="0" w:color="000000"/>
                    <w:right w:val="nil"/>
                  </w:tcBorders>
                  <w:noWrap/>
                  <w:vAlign w:val="center"/>
                  <w:hideMark/>
                </w:tcPr>
                <w:p w14:paraId="48A4B53E"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
                      <w:bCs/>
                      <w:sz w:val="22"/>
                      <w:szCs w:val="22"/>
                      <w:lang w:eastAsia="es-CO"/>
                    </w:rPr>
                    <w:t>CONDICIÓN</w:t>
                  </w:r>
                </w:p>
              </w:tc>
              <w:tc>
                <w:tcPr>
                  <w:tcW w:w="1632" w:type="dxa"/>
                  <w:tcBorders>
                    <w:top w:val="single" w:sz="8" w:space="0" w:color="000000"/>
                    <w:left w:val="nil"/>
                    <w:bottom w:val="single" w:sz="8" w:space="0" w:color="000000"/>
                    <w:right w:val="nil"/>
                  </w:tcBorders>
                  <w:noWrap/>
                  <w:vAlign w:val="center"/>
                  <w:hideMark/>
                </w:tcPr>
                <w:p w14:paraId="71C9E8E2"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
                      <w:bCs/>
                      <w:sz w:val="22"/>
                      <w:szCs w:val="22"/>
                      <w:lang w:eastAsia="es-CO"/>
                    </w:rPr>
                    <w:t>VALOR</w:t>
                  </w:r>
                </w:p>
              </w:tc>
            </w:tr>
            <w:tr w:rsidR="00C32827" w:rsidRPr="004F68AD" w14:paraId="37A71D1B" w14:textId="77777777" w:rsidTr="008D6105">
              <w:trPr>
                <w:trHeight w:val="300"/>
                <w:jc w:val="center"/>
              </w:trPr>
              <w:tc>
                <w:tcPr>
                  <w:tcW w:w="4401" w:type="dxa"/>
                  <w:tcBorders>
                    <w:left w:val="nil"/>
                    <w:right w:val="nil"/>
                  </w:tcBorders>
                  <w:shd w:val="clear" w:color="auto" w:fill="C0C0C0"/>
                  <w:noWrap/>
                  <w:vAlign w:val="center"/>
                  <w:hideMark/>
                </w:tcPr>
                <w:p w14:paraId="6BFFBCD4"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Cs/>
                      <w:sz w:val="22"/>
                      <w:szCs w:val="22"/>
                      <w:lang w:eastAsia="es-CO"/>
                    </w:rPr>
                    <w:t>RENTABILIDAD DEL ACTIVO</w:t>
                  </w:r>
                </w:p>
                <w:p w14:paraId="4CFBF7D1"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Cs/>
                      <w:sz w:val="22"/>
                      <w:szCs w:val="22"/>
                      <w:lang w:eastAsia="es-CO"/>
                    </w:rPr>
                    <w:t>(UTO/AT)</w:t>
                  </w:r>
                  <w:r w:rsidRPr="004F68AD">
                    <w:rPr>
                      <w:rFonts w:asciiTheme="minorHAnsi" w:hAnsiTheme="minorHAnsi" w:cstheme="minorHAnsi"/>
                      <w:b/>
                      <w:bCs/>
                      <w:sz w:val="22"/>
                      <w:szCs w:val="22"/>
                      <w:lang w:eastAsia="es-CO"/>
                    </w:rPr>
                    <w:t>*100</w:t>
                  </w:r>
                </w:p>
              </w:tc>
              <w:tc>
                <w:tcPr>
                  <w:tcW w:w="1723" w:type="dxa"/>
                  <w:tcBorders>
                    <w:left w:val="nil"/>
                    <w:right w:val="nil"/>
                  </w:tcBorders>
                  <w:shd w:val="clear" w:color="auto" w:fill="C0C0C0"/>
                  <w:noWrap/>
                  <w:vAlign w:val="center"/>
                  <w:hideMark/>
                </w:tcPr>
                <w:p w14:paraId="795EEEDB" w14:textId="77777777" w:rsidR="00C32827" w:rsidRPr="004F68AD" w:rsidRDefault="00C32827"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t>Mayor o Igual a</w:t>
                  </w:r>
                </w:p>
              </w:tc>
              <w:tc>
                <w:tcPr>
                  <w:tcW w:w="1632" w:type="dxa"/>
                  <w:tcBorders>
                    <w:left w:val="nil"/>
                    <w:right w:val="nil"/>
                  </w:tcBorders>
                  <w:shd w:val="clear" w:color="auto" w:fill="C0C0C0"/>
                  <w:noWrap/>
                  <w:vAlign w:val="center"/>
                  <w:hideMark/>
                </w:tcPr>
                <w:p w14:paraId="49FE30E8" w14:textId="00929E8D" w:rsidR="00C32827" w:rsidRPr="004F68AD" w:rsidRDefault="007F3677"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t>0,0</w:t>
                  </w:r>
                  <w:r w:rsidR="00F86A88" w:rsidRPr="004F68AD">
                    <w:rPr>
                      <w:rFonts w:asciiTheme="minorHAnsi" w:hAnsiTheme="minorHAnsi" w:cstheme="minorHAnsi"/>
                      <w:sz w:val="22"/>
                      <w:szCs w:val="22"/>
                      <w:lang w:eastAsia="es-CO"/>
                    </w:rPr>
                    <w:t>1</w:t>
                  </w:r>
                </w:p>
              </w:tc>
            </w:tr>
            <w:tr w:rsidR="00C32827" w:rsidRPr="004F68AD" w14:paraId="195910FF" w14:textId="77777777" w:rsidTr="008D6105">
              <w:trPr>
                <w:trHeight w:val="300"/>
                <w:jc w:val="center"/>
              </w:trPr>
              <w:tc>
                <w:tcPr>
                  <w:tcW w:w="4401" w:type="dxa"/>
                  <w:noWrap/>
                  <w:vAlign w:val="center"/>
                  <w:hideMark/>
                </w:tcPr>
                <w:p w14:paraId="21147312"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Cs/>
                      <w:sz w:val="22"/>
                      <w:szCs w:val="22"/>
                      <w:lang w:eastAsia="es-CO"/>
                    </w:rPr>
                    <w:t>RENTABILIDAD DEL PATRIMONIO</w:t>
                  </w:r>
                </w:p>
                <w:p w14:paraId="288F4059" w14:textId="77777777" w:rsidR="00C32827" w:rsidRPr="004F68AD" w:rsidRDefault="00C32827" w:rsidP="002F10B6">
                  <w:pPr>
                    <w:jc w:val="center"/>
                    <w:rPr>
                      <w:rFonts w:asciiTheme="minorHAnsi" w:hAnsiTheme="minorHAnsi" w:cstheme="minorHAnsi"/>
                      <w:b/>
                      <w:bCs/>
                      <w:sz w:val="22"/>
                      <w:szCs w:val="22"/>
                      <w:lang w:eastAsia="es-CO"/>
                    </w:rPr>
                  </w:pPr>
                  <w:r w:rsidRPr="004F68AD">
                    <w:rPr>
                      <w:rFonts w:asciiTheme="minorHAnsi" w:hAnsiTheme="minorHAnsi" w:cstheme="minorHAnsi"/>
                      <w:bCs/>
                      <w:sz w:val="22"/>
                      <w:szCs w:val="22"/>
                      <w:lang w:eastAsia="es-CO"/>
                    </w:rPr>
                    <w:lastRenderedPageBreak/>
                    <w:t>(UTO/Patr)</w:t>
                  </w:r>
                  <w:r w:rsidRPr="004F68AD">
                    <w:rPr>
                      <w:rFonts w:asciiTheme="minorHAnsi" w:hAnsiTheme="minorHAnsi" w:cstheme="minorHAnsi"/>
                      <w:b/>
                      <w:bCs/>
                      <w:sz w:val="22"/>
                      <w:szCs w:val="22"/>
                      <w:lang w:eastAsia="es-CO"/>
                    </w:rPr>
                    <w:t>*100</w:t>
                  </w:r>
                </w:p>
              </w:tc>
              <w:tc>
                <w:tcPr>
                  <w:tcW w:w="1723" w:type="dxa"/>
                  <w:noWrap/>
                  <w:vAlign w:val="center"/>
                  <w:hideMark/>
                </w:tcPr>
                <w:p w14:paraId="1AA462C3" w14:textId="77777777" w:rsidR="00C32827" w:rsidRPr="004F68AD" w:rsidRDefault="00C32827"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lastRenderedPageBreak/>
                    <w:t>Mayor o Igual a</w:t>
                  </w:r>
                </w:p>
              </w:tc>
              <w:tc>
                <w:tcPr>
                  <w:tcW w:w="1632" w:type="dxa"/>
                  <w:noWrap/>
                  <w:vAlign w:val="center"/>
                  <w:hideMark/>
                </w:tcPr>
                <w:p w14:paraId="2F6D90CF" w14:textId="0CF8F5DF" w:rsidR="00C32827" w:rsidRPr="004F68AD" w:rsidRDefault="00C32827" w:rsidP="002F10B6">
                  <w:pPr>
                    <w:jc w:val="center"/>
                    <w:rPr>
                      <w:rFonts w:asciiTheme="minorHAnsi" w:hAnsiTheme="minorHAnsi" w:cstheme="minorHAnsi"/>
                      <w:sz w:val="22"/>
                      <w:szCs w:val="22"/>
                      <w:lang w:eastAsia="es-CO"/>
                    </w:rPr>
                  </w:pPr>
                  <w:r w:rsidRPr="004F68AD">
                    <w:rPr>
                      <w:rFonts w:asciiTheme="minorHAnsi" w:hAnsiTheme="minorHAnsi" w:cstheme="minorHAnsi"/>
                      <w:sz w:val="22"/>
                      <w:szCs w:val="22"/>
                      <w:lang w:eastAsia="es-CO"/>
                    </w:rPr>
                    <w:t xml:space="preserve"> </w:t>
                  </w:r>
                  <w:r w:rsidR="00F86A88" w:rsidRPr="004F68AD">
                    <w:rPr>
                      <w:rFonts w:asciiTheme="minorHAnsi" w:hAnsiTheme="minorHAnsi" w:cstheme="minorHAnsi"/>
                      <w:sz w:val="22"/>
                      <w:szCs w:val="22"/>
                      <w:lang w:eastAsia="es-CO"/>
                    </w:rPr>
                    <w:t>0,02</w:t>
                  </w:r>
                </w:p>
              </w:tc>
            </w:tr>
          </w:tbl>
          <w:p w14:paraId="08C197BC" w14:textId="77777777" w:rsidR="00131C14" w:rsidRPr="004F68AD" w:rsidRDefault="00131C14" w:rsidP="002F10B6">
            <w:pPr>
              <w:rPr>
                <w:rFonts w:asciiTheme="minorHAnsi" w:hAnsiTheme="minorHAnsi" w:cstheme="minorHAnsi"/>
                <w:sz w:val="22"/>
                <w:szCs w:val="22"/>
              </w:rPr>
            </w:pPr>
          </w:p>
          <w:p w14:paraId="08EDB82B" w14:textId="06B36C41" w:rsidR="00C32827" w:rsidRPr="004F68AD" w:rsidRDefault="00131C14" w:rsidP="002F10B6">
            <w:pPr>
              <w:rPr>
                <w:rFonts w:asciiTheme="minorHAnsi" w:hAnsiTheme="minorHAnsi" w:cstheme="minorHAnsi"/>
                <w:sz w:val="22"/>
                <w:szCs w:val="22"/>
              </w:rPr>
            </w:pPr>
            <w:r w:rsidRPr="004F68AD">
              <w:rPr>
                <w:rFonts w:asciiTheme="minorHAnsi" w:hAnsiTheme="minorHAnsi" w:cstheme="minorHAnsi"/>
                <w:sz w:val="22"/>
                <w:szCs w:val="22"/>
              </w:rPr>
              <w:t>Dónde</w:t>
            </w:r>
            <w:r w:rsidR="00C32827" w:rsidRPr="004F68AD">
              <w:rPr>
                <w:rFonts w:asciiTheme="minorHAnsi" w:hAnsiTheme="minorHAnsi" w:cstheme="minorHAnsi"/>
                <w:sz w:val="22"/>
                <w:szCs w:val="22"/>
              </w:rPr>
              <w:t xml:space="preserve">: </w:t>
            </w:r>
            <w:r w:rsidR="00C32827" w:rsidRPr="004F68AD">
              <w:rPr>
                <w:rFonts w:asciiTheme="minorHAnsi" w:hAnsiTheme="minorHAnsi" w:cstheme="minorHAnsi"/>
                <w:b/>
                <w:i/>
                <w:sz w:val="22"/>
                <w:szCs w:val="22"/>
              </w:rPr>
              <w:t xml:space="preserve">AT: </w:t>
            </w:r>
            <w:r w:rsidR="00C32827" w:rsidRPr="004F68AD">
              <w:rPr>
                <w:rFonts w:asciiTheme="minorHAnsi" w:hAnsiTheme="minorHAnsi" w:cstheme="minorHAnsi"/>
                <w:i/>
                <w:sz w:val="22"/>
                <w:szCs w:val="22"/>
              </w:rPr>
              <w:t xml:space="preserve">Activo Total, </w:t>
            </w:r>
            <w:r w:rsidR="00C32827" w:rsidRPr="004F68AD">
              <w:rPr>
                <w:rFonts w:asciiTheme="minorHAnsi" w:hAnsiTheme="minorHAnsi" w:cstheme="minorHAnsi"/>
                <w:b/>
                <w:i/>
                <w:sz w:val="22"/>
                <w:szCs w:val="22"/>
              </w:rPr>
              <w:t>Patr:</w:t>
            </w:r>
            <w:r w:rsidR="00C32827" w:rsidRPr="004F68AD">
              <w:rPr>
                <w:rFonts w:asciiTheme="minorHAnsi" w:hAnsiTheme="minorHAnsi" w:cstheme="minorHAnsi"/>
                <w:i/>
                <w:sz w:val="22"/>
                <w:szCs w:val="22"/>
              </w:rPr>
              <w:t xml:space="preserve"> Patrimonio,   </w:t>
            </w:r>
            <w:r w:rsidR="00C32827" w:rsidRPr="004F68AD">
              <w:rPr>
                <w:rFonts w:asciiTheme="minorHAnsi" w:hAnsiTheme="minorHAnsi" w:cstheme="minorHAnsi"/>
                <w:b/>
                <w:i/>
                <w:sz w:val="22"/>
                <w:szCs w:val="22"/>
              </w:rPr>
              <w:t>UTO:</w:t>
            </w:r>
            <w:r w:rsidR="00C32827" w:rsidRPr="004F68AD">
              <w:rPr>
                <w:rFonts w:asciiTheme="minorHAnsi" w:hAnsiTheme="minorHAnsi" w:cstheme="minorHAnsi"/>
                <w:i/>
                <w:sz w:val="22"/>
                <w:szCs w:val="22"/>
              </w:rPr>
              <w:t xml:space="preserve"> Utilidad Operacional.</w:t>
            </w:r>
          </w:p>
          <w:p w14:paraId="22BEFF92" w14:textId="77777777" w:rsidR="00C32827" w:rsidRPr="004F68AD" w:rsidRDefault="00C32827" w:rsidP="002F10B6">
            <w:pPr>
              <w:keepNext/>
              <w:keepLines/>
              <w:outlineLvl w:val="2"/>
              <w:rPr>
                <w:rFonts w:asciiTheme="minorHAnsi" w:hAnsiTheme="minorHAnsi" w:cstheme="minorHAnsi"/>
                <w:sz w:val="22"/>
                <w:szCs w:val="22"/>
              </w:rPr>
            </w:pPr>
          </w:p>
          <w:p w14:paraId="145F557D" w14:textId="77777777" w:rsidR="00C32827" w:rsidRPr="004F68AD" w:rsidRDefault="00C32827" w:rsidP="002F10B6">
            <w:pPr>
              <w:autoSpaceDE w:val="0"/>
              <w:autoSpaceDN w:val="0"/>
              <w:adjustRightInd w:val="0"/>
              <w:jc w:val="both"/>
              <w:rPr>
                <w:rFonts w:asciiTheme="minorHAnsi" w:hAnsiTheme="minorHAnsi" w:cstheme="minorHAnsi"/>
                <w:sz w:val="22"/>
                <w:szCs w:val="22"/>
                <w:lang w:eastAsia="es-CO"/>
              </w:rPr>
            </w:pPr>
            <w:r w:rsidRPr="004F68AD">
              <w:rPr>
                <w:rFonts w:asciiTheme="minorHAnsi" w:hAnsiTheme="minorHAnsi" w:cstheme="minorHAnsi"/>
                <w:sz w:val="22"/>
                <w:szCs w:val="22"/>
                <w:lang w:eastAsia="es-CO"/>
              </w:rPr>
              <w:t>Se considera que el comitente vendedor cumple con la capacidad financiera solicitada y que está en condiciones de participar en la negociación, si obtiene en cada indicador los valores anteriormente establecidos.</w:t>
            </w:r>
          </w:p>
          <w:p w14:paraId="285F60E5" w14:textId="77777777" w:rsidR="002362AB" w:rsidRPr="004F68AD" w:rsidRDefault="002362AB" w:rsidP="002F10B6">
            <w:pPr>
              <w:autoSpaceDE w:val="0"/>
              <w:autoSpaceDN w:val="0"/>
              <w:adjustRightInd w:val="0"/>
              <w:jc w:val="both"/>
              <w:rPr>
                <w:rFonts w:asciiTheme="minorHAnsi" w:hAnsiTheme="minorHAnsi" w:cstheme="minorHAnsi"/>
                <w:sz w:val="22"/>
                <w:szCs w:val="22"/>
                <w:lang w:eastAsia="es-CO"/>
              </w:rPr>
            </w:pPr>
          </w:p>
          <w:p w14:paraId="6E150BC7" w14:textId="7FE88BFA" w:rsidR="00C32827" w:rsidRPr="004F68AD" w:rsidRDefault="00C32827" w:rsidP="002F10B6">
            <w:pPr>
              <w:autoSpaceDE w:val="0"/>
              <w:autoSpaceDN w:val="0"/>
              <w:adjustRightInd w:val="0"/>
              <w:jc w:val="both"/>
              <w:rPr>
                <w:rFonts w:asciiTheme="minorHAnsi" w:hAnsiTheme="minorHAnsi" w:cstheme="minorHAnsi"/>
                <w:sz w:val="22"/>
                <w:szCs w:val="22"/>
                <w:lang w:eastAsia="es-CO"/>
              </w:rPr>
            </w:pPr>
            <w:r w:rsidRPr="004F68AD">
              <w:rPr>
                <w:rFonts w:asciiTheme="minorHAnsi" w:hAnsiTheme="minorHAnsi" w:cstheme="minorHAnsi"/>
                <w:sz w:val="22"/>
                <w:szCs w:val="22"/>
                <w:lang w:eastAsia="es-CO"/>
              </w:rPr>
              <w:t xml:space="preserve">A continuación se muestra la </w:t>
            </w:r>
            <w:r w:rsidR="00131C14" w:rsidRPr="004F68AD">
              <w:rPr>
                <w:rFonts w:asciiTheme="minorHAnsi" w:hAnsiTheme="minorHAnsi" w:cstheme="minorHAnsi"/>
                <w:sz w:val="22"/>
                <w:szCs w:val="22"/>
                <w:lang w:eastAsia="es-CO"/>
              </w:rPr>
              <w:t>fórmula</w:t>
            </w:r>
            <w:r w:rsidRPr="004F68AD">
              <w:rPr>
                <w:rFonts w:asciiTheme="minorHAnsi" w:hAnsiTheme="minorHAnsi" w:cstheme="minorHAnsi"/>
                <w:sz w:val="22"/>
                <w:szCs w:val="22"/>
                <w:lang w:eastAsia="es-CO"/>
              </w:rPr>
              <w:t xml:space="preserve"> de cómo se deberá realizar el cálculo de los Indicadores Financieros para Uniones Temporales o Consorcios, el criterio de revisión será</w:t>
            </w:r>
            <w:r w:rsidRPr="004F68AD">
              <w:rPr>
                <w:rStyle w:val="Refdenotaalpie"/>
                <w:rFonts w:asciiTheme="minorHAnsi" w:hAnsiTheme="minorHAnsi" w:cstheme="minorHAnsi"/>
                <w:sz w:val="22"/>
                <w:szCs w:val="22"/>
                <w:lang w:eastAsia="es-CO"/>
              </w:rPr>
              <w:footnoteReference w:id="5"/>
            </w:r>
            <w:r w:rsidRPr="004F68AD">
              <w:rPr>
                <w:rFonts w:asciiTheme="minorHAnsi" w:hAnsiTheme="minorHAnsi" w:cstheme="minorHAnsi"/>
                <w:sz w:val="22"/>
                <w:szCs w:val="22"/>
                <w:lang w:eastAsia="es-CO"/>
              </w:rPr>
              <w:t>:</w:t>
            </w:r>
          </w:p>
          <w:p w14:paraId="3871C249" w14:textId="77777777" w:rsidR="00C32827" w:rsidRPr="004F68AD" w:rsidRDefault="00C32827" w:rsidP="002F10B6">
            <w:pPr>
              <w:autoSpaceDE w:val="0"/>
              <w:autoSpaceDN w:val="0"/>
              <w:adjustRightInd w:val="0"/>
              <w:jc w:val="both"/>
              <w:rPr>
                <w:rFonts w:asciiTheme="minorHAnsi" w:hAnsiTheme="minorHAnsi" w:cstheme="minorHAnsi"/>
                <w:b/>
                <w:sz w:val="22"/>
                <w:szCs w:val="22"/>
                <w:lang w:eastAsia="es-CO"/>
              </w:rPr>
            </w:pPr>
          </w:p>
          <w:p w14:paraId="2B5BEEDC" w14:textId="188D450B" w:rsidR="00493FA4" w:rsidRPr="004F68AD" w:rsidRDefault="00493FA4" w:rsidP="004F68AD">
            <w:pPr>
              <w:spacing w:after="200"/>
              <w:ind w:left="720"/>
              <w:rPr>
                <w:rFonts w:asciiTheme="minorHAnsi" w:eastAsia="Calibri" w:hAnsiTheme="minorHAnsi" w:cstheme="minorHAnsi"/>
                <w:sz w:val="22"/>
                <w:szCs w:val="22"/>
                <w:lang w:val="es-CO" w:eastAsia="en-US"/>
              </w:rPr>
            </w:pPr>
          </w:p>
          <w:p w14:paraId="00E743B8" w14:textId="77777777" w:rsidR="00493FA4" w:rsidRPr="004F68AD" w:rsidRDefault="00493FA4" w:rsidP="00493FA4">
            <w:pPr>
              <w:numPr>
                <w:ilvl w:val="0"/>
                <w:numId w:val="8"/>
              </w:numPr>
              <w:spacing w:after="200"/>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eastAsia="en-US"/>
              </w:rPr>
              <w:t>De acuerdo a la sumatoria de las partidas individuales ponderado por su porcentaje de participación como el siguiente ejemplo</w:t>
            </w:r>
            <w:r w:rsidRPr="004F68AD">
              <w:rPr>
                <w:rFonts w:asciiTheme="minorHAnsi" w:eastAsia="Calibri" w:hAnsiTheme="minorHAnsi" w:cstheme="minorHAnsi"/>
                <w:i/>
                <w:sz w:val="22"/>
                <w:szCs w:val="22"/>
                <w:lang w:eastAsia="en-US"/>
              </w:rPr>
              <w:t>:</w:t>
            </w:r>
          </w:p>
          <w:p w14:paraId="431D9C7F" w14:textId="77777777" w:rsidR="00493FA4" w:rsidRPr="004F68AD" w:rsidRDefault="00493FA4" w:rsidP="00493FA4">
            <w:pPr>
              <w:ind w:left="360"/>
              <w:rPr>
                <w:rFonts w:asciiTheme="minorHAnsi" w:eastAsia="Calibri" w:hAnsiTheme="minorHAnsi" w:cstheme="minorHAnsi"/>
                <w:b/>
                <w:sz w:val="22"/>
                <w:szCs w:val="22"/>
                <w:lang w:val="en-US" w:eastAsia="en-US"/>
              </w:rPr>
            </w:pPr>
            <w:r w:rsidRPr="004F68AD">
              <w:rPr>
                <w:rFonts w:asciiTheme="minorHAnsi" w:eastAsia="Calibri" w:hAnsiTheme="minorHAnsi" w:cstheme="minorHAnsi"/>
                <w:i/>
                <w:sz w:val="22"/>
                <w:szCs w:val="22"/>
                <w:lang w:val="es-CO" w:eastAsia="en-US"/>
              </w:rPr>
              <w:t xml:space="preserve">      </w:t>
            </w:r>
            <w:r w:rsidRPr="004F68AD">
              <w:rPr>
                <w:rFonts w:asciiTheme="minorHAnsi" w:eastAsia="Calibri" w:hAnsiTheme="minorHAnsi" w:cstheme="minorHAnsi"/>
                <w:b/>
                <w:i/>
                <w:sz w:val="22"/>
                <w:szCs w:val="22"/>
                <w:lang w:val="es-CO" w:eastAsia="en-US"/>
              </w:rPr>
              <w:t xml:space="preserve"> </w:t>
            </w:r>
            <w:r w:rsidRPr="00D93849">
              <w:rPr>
                <w:rFonts w:asciiTheme="minorHAnsi" w:eastAsia="Calibri" w:hAnsiTheme="minorHAnsi" w:cstheme="minorHAnsi"/>
                <w:b/>
                <w:i/>
                <w:sz w:val="22"/>
                <w:szCs w:val="22"/>
                <w:lang w:val="en-US" w:eastAsia="en-US"/>
              </w:rPr>
              <w:t>Liquidez</w:t>
            </w:r>
            <w:r w:rsidRPr="004F68AD">
              <w:rPr>
                <w:rFonts w:asciiTheme="minorHAnsi" w:eastAsia="Calibri" w:hAnsiTheme="minorHAnsi" w:cstheme="minorHAnsi"/>
                <w:b/>
                <w:i/>
                <w:sz w:val="22"/>
                <w:szCs w:val="22"/>
                <w:lang w:val="en-US" w:eastAsia="en-US"/>
              </w:rPr>
              <w:t xml:space="preserve"> = AC 1*(%P) + AC2*(%P) / PC1*(%P) + PC 2*(%P)</w:t>
            </w:r>
            <w:r w:rsidRPr="004F68AD">
              <w:rPr>
                <w:rFonts w:asciiTheme="minorHAnsi" w:eastAsia="Calibri" w:hAnsiTheme="minorHAnsi" w:cstheme="minorHAnsi"/>
                <w:b/>
                <w:sz w:val="22"/>
                <w:szCs w:val="22"/>
                <w:lang w:val="en-US" w:eastAsia="en-US"/>
              </w:rPr>
              <w:t xml:space="preserve"> </w:t>
            </w:r>
          </w:p>
          <w:p w14:paraId="16656838" w14:textId="77777777" w:rsidR="002362AB" w:rsidRPr="004F68AD" w:rsidRDefault="002362AB" w:rsidP="002F10B6">
            <w:pPr>
              <w:ind w:left="360"/>
              <w:rPr>
                <w:rFonts w:asciiTheme="minorHAnsi" w:eastAsia="Calibri" w:hAnsiTheme="minorHAnsi" w:cstheme="minorHAnsi"/>
                <w:sz w:val="22"/>
                <w:szCs w:val="22"/>
                <w:lang w:val="en-US" w:eastAsia="en-US"/>
              </w:rPr>
            </w:pPr>
          </w:p>
        </w:tc>
      </w:tr>
      <w:tr w:rsidR="00306219" w:rsidRPr="004F68AD" w14:paraId="39401D2C" w14:textId="77777777" w:rsidTr="001F6D59">
        <w:trPr>
          <w:jc w:val="center"/>
        </w:trPr>
        <w:tc>
          <w:tcPr>
            <w:tcW w:w="10205" w:type="dxa"/>
            <w:shd w:val="clear" w:color="auto" w:fill="D9D9D9"/>
          </w:tcPr>
          <w:p w14:paraId="2146EEB3" w14:textId="50FE6BA6" w:rsidR="004C62CE" w:rsidRPr="004F68AD" w:rsidRDefault="00C32827" w:rsidP="002F10B6">
            <w:pPr>
              <w:rPr>
                <w:rFonts w:asciiTheme="minorHAnsi" w:hAnsiTheme="minorHAnsi" w:cstheme="minorHAnsi"/>
                <w:b/>
                <w:sz w:val="22"/>
                <w:szCs w:val="22"/>
                <w:lang w:val="es-CO"/>
              </w:rPr>
            </w:pPr>
            <w:r w:rsidRPr="004F68AD">
              <w:rPr>
                <w:rFonts w:asciiTheme="minorHAnsi" w:hAnsiTheme="minorHAnsi" w:cstheme="minorHAnsi"/>
                <w:b/>
                <w:sz w:val="22"/>
                <w:szCs w:val="22"/>
                <w:lang w:val="es-CO"/>
              </w:rPr>
              <w:lastRenderedPageBreak/>
              <w:t>CONDICIONES</w:t>
            </w:r>
            <w:r w:rsidR="00306219" w:rsidRPr="004F68AD">
              <w:rPr>
                <w:rFonts w:asciiTheme="minorHAnsi" w:hAnsiTheme="minorHAnsi" w:cstheme="minorHAnsi"/>
                <w:b/>
                <w:sz w:val="22"/>
                <w:szCs w:val="22"/>
                <w:lang w:val="es-CO"/>
              </w:rPr>
              <w:t xml:space="preserve"> </w:t>
            </w:r>
            <w:r w:rsidR="00C92209" w:rsidRPr="004F68AD">
              <w:rPr>
                <w:rFonts w:asciiTheme="minorHAnsi" w:hAnsiTheme="minorHAnsi" w:cstheme="minorHAnsi"/>
                <w:b/>
                <w:sz w:val="22"/>
                <w:szCs w:val="22"/>
                <w:lang w:val="es-CO"/>
              </w:rPr>
              <w:t>TÉCNICA</w:t>
            </w:r>
            <w:r w:rsidR="00306219" w:rsidRPr="004F68AD">
              <w:rPr>
                <w:rFonts w:asciiTheme="minorHAnsi" w:hAnsiTheme="minorHAnsi" w:cstheme="minorHAnsi"/>
                <w:b/>
                <w:sz w:val="22"/>
                <w:szCs w:val="22"/>
                <w:lang w:val="es-CO"/>
              </w:rPr>
              <w:t xml:space="preserve">S </w:t>
            </w:r>
            <w:r w:rsidRPr="004F68AD">
              <w:rPr>
                <w:rFonts w:asciiTheme="minorHAnsi" w:hAnsiTheme="minorHAnsi" w:cstheme="minorHAnsi"/>
                <w:b/>
                <w:sz w:val="22"/>
                <w:szCs w:val="22"/>
                <w:lang w:val="es-CO"/>
              </w:rPr>
              <w:t xml:space="preserve">PREVIAS </w:t>
            </w:r>
            <w:r w:rsidR="00C92209" w:rsidRPr="004F68AD">
              <w:rPr>
                <w:rStyle w:val="Refdenotaalpie"/>
                <w:rFonts w:asciiTheme="minorHAnsi" w:hAnsiTheme="minorHAnsi" w:cstheme="minorHAnsi"/>
                <w:b/>
                <w:sz w:val="22"/>
                <w:szCs w:val="22"/>
                <w:lang w:val="es-CO"/>
              </w:rPr>
              <w:footnoteReference w:id="6"/>
            </w:r>
          </w:p>
        </w:tc>
      </w:tr>
      <w:tr w:rsidR="00306219" w:rsidRPr="004F68AD" w14:paraId="3C7BF358" w14:textId="77777777" w:rsidTr="001F6D59">
        <w:trPr>
          <w:jc w:val="center"/>
        </w:trPr>
        <w:tc>
          <w:tcPr>
            <w:tcW w:w="10205" w:type="dxa"/>
          </w:tcPr>
          <w:p w14:paraId="5645EE08" w14:textId="104A5EC6" w:rsidR="004C62CE" w:rsidRPr="004F68AD" w:rsidRDefault="004C62CE" w:rsidP="002F10B6">
            <w:pPr>
              <w:jc w:val="both"/>
              <w:rPr>
                <w:rFonts w:asciiTheme="minorHAnsi" w:hAnsiTheme="minorHAnsi" w:cstheme="minorHAnsi"/>
                <w:b/>
                <w:sz w:val="22"/>
                <w:szCs w:val="22"/>
                <w:lang w:val="es-CO"/>
              </w:rPr>
            </w:pPr>
          </w:p>
          <w:p w14:paraId="7B0D0B2F" w14:textId="3C502458" w:rsidR="00EC057C" w:rsidRPr="00950A2D" w:rsidRDefault="00EC057C" w:rsidP="00934632">
            <w:pPr>
              <w:pStyle w:val="Prrafodelista"/>
              <w:numPr>
                <w:ilvl w:val="0"/>
                <w:numId w:val="13"/>
              </w:numPr>
              <w:jc w:val="both"/>
              <w:rPr>
                <w:rFonts w:asciiTheme="minorHAnsi" w:hAnsiTheme="minorHAnsi" w:cstheme="minorHAnsi"/>
                <w:b/>
                <w:sz w:val="22"/>
                <w:szCs w:val="22"/>
                <w:lang w:val="es-CO"/>
              </w:rPr>
            </w:pPr>
            <w:r w:rsidRPr="00950A2D">
              <w:rPr>
                <w:rFonts w:asciiTheme="minorHAnsi" w:hAnsiTheme="minorHAnsi" w:cstheme="minorHAnsi"/>
                <w:b/>
                <w:sz w:val="22"/>
                <w:szCs w:val="22"/>
                <w:lang w:val="es-CO"/>
              </w:rPr>
              <w:t>CUMPLIMIENTO FICHA TECNICA</w:t>
            </w:r>
            <w:r w:rsidR="00934632" w:rsidRPr="00D93849">
              <w:rPr>
                <w:rFonts w:asciiTheme="minorHAnsi" w:hAnsiTheme="minorHAnsi" w:cstheme="minorHAnsi"/>
                <w:b/>
                <w:sz w:val="22"/>
                <w:szCs w:val="22"/>
                <w:lang w:val="es-CO"/>
              </w:rPr>
              <w:t xml:space="preserve"> Y </w:t>
            </w:r>
            <w:r w:rsidR="00934632" w:rsidRPr="00950A2D">
              <w:rPr>
                <w:rFonts w:asciiTheme="minorHAnsi" w:hAnsiTheme="minorHAnsi" w:cstheme="minorHAnsi"/>
                <w:b/>
                <w:sz w:val="22"/>
                <w:szCs w:val="22"/>
                <w:lang w:val="es-CO"/>
              </w:rPr>
              <w:t>CONFORMIDAD CON LAS ESPECIFICACIONES TÉCNICAS.</w:t>
            </w:r>
          </w:p>
          <w:p w14:paraId="7CC4E12E" w14:textId="5152E94F" w:rsidR="00EC057C" w:rsidRPr="00950A2D" w:rsidRDefault="00EC057C" w:rsidP="00D93849">
            <w:pPr>
              <w:pStyle w:val="Prrafodelista"/>
              <w:ind w:left="360"/>
              <w:jc w:val="both"/>
              <w:rPr>
                <w:rFonts w:asciiTheme="minorHAnsi" w:hAnsiTheme="minorHAnsi" w:cstheme="minorHAnsi"/>
                <w:b/>
                <w:sz w:val="22"/>
                <w:szCs w:val="22"/>
                <w:lang w:val="es-CO"/>
              </w:rPr>
            </w:pPr>
          </w:p>
          <w:p w14:paraId="48D1B135" w14:textId="267A4585" w:rsidR="00D042F5" w:rsidRDefault="00EC057C" w:rsidP="00D93849">
            <w:pPr>
              <w:jc w:val="both"/>
              <w:rPr>
                <w:rFonts w:asciiTheme="minorHAnsi" w:hAnsiTheme="minorHAnsi" w:cstheme="minorHAnsi"/>
                <w:sz w:val="22"/>
                <w:szCs w:val="22"/>
                <w:lang w:val="es-CO"/>
              </w:rPr>
            </w:pPr>
            <w:r w:rsidRPr="00D93849">
              <w:rPr>
                <w:rFonts w:asciiTheme="minorHAnsi" w:hAnsiTheme="minorHAnsi" w:cstheme="minorHAnsi"/>
                <w:sz w:val="22"/>
                <w:szCs w:val="22"/>
                <w:lang w:val="es-CO"/>
              </w:rPr>
              <w:t xml:space="preserve">El comitente vendedor aportará debidamente diligenciado y suscrito por el represente legal el </w:t>
            </w:r>
            <w:r w:rsidR="007C4E08">
              <w:rPr>
                <w:rFonts w:asciiTheme="minorHAnsi" w:hAnsiTheme="minorHAnsi" w:cstheme="minorHAnsi"/>
                <w:sz w:val="22"/>
                <w:szCs w:val="22"/>
                <w:lang w:val="es-CO"/>
              </w:rPr>
              <w:t>“</w:t>
            </w:r>
            <w:r w:rsidRPr="00D93849">
              <w:rPr>
                <w:rFonts w:asciiTheme="minorHAnsi" w:hAnsiTheme="minorHAnsi" w:cstheme="minorHAnsi"/>
                <w:sz w:val="22"/>
                <w:szCs w:val="22"/>
                <w:lang w:val="es-CO"/>
              </w:rPr>
              <w:t>formato Cumplimiento de la Ficha Técnica</w:t>
            </w:r>
            <w:r w:rsidR="007C4E08">
              <w:rPr>
                <w:rFonts w:asciiTheme="minorHAnsi" w:hAnsiTheme="minorHAnsi" w:cstheme="minorHAnsi"/>
                <w:sz w:val="22"/>
                <w:szCs w:val="22"/>
                <w:lang w:val="es-CO"/>
              </w:rPr>
              <w:t>”</w:t>
            </w:r>
            <w:r w:rsidR="00D8200F">
              <w:rPr>
                <w:rFonts w:asciiTheme="minorHAnsi" w:hAnsiTheme="minorHAnsi" w:cstheme="minorHAnsi"/>
                <w:sz w:val="22"/>
                <w:szCs w:val="22"/>
                <w:lang w:val="es-CO"/>
              </w:rPr>
              <w:t xml:space="preserve"> </w:t>
            </w:r>
            <w:r w:rsidR="00934632" w:rsidRPr="00950A2D">
              <w:rPr>
                <w:rFonts w:asciiTheme="minorHAnsi" w:hAnsiTheme="minorHAnsi" w:cstheme="minorHAnsi"/>
                <w:sz w:val="22"/>
                <w:szCs w:val="22"/>
                <w:lang w:val="es-CO"/>
              </w:rPr>
              <w:t>por medio del cual manifiesta que conoce y acepta la totalidad de condiciones establecidas para la entrega de los bienes, en los términos escritos en la ficha técnica de negociación</w:t>
            </w:r>
            <w:r w:rsidR="007C4E08">
              <w:rPr>
                <w:rFonts w:asciiTheme="minorHAnsi" w:hAnsiTheme="minorHAnsi" w:cstheme="minorHAnsi"/>
                <w:sz w:val="22"/>
                <w:szCs w:val="22"/>
                <w:lang w:val="es-CO"/>
              </w:rPr>
              <w:t xml:space="preserve">, ficha técnica de producto </w:t>
            </w:r>
            <w:r w:rsidR="00934632" w:rsidRPr="00950A2D">
              <w:rPr>
                <w:rFonts w:asciiTheme="minorHAnsi" w:hAnsiTheme="minorHAnsi" w:cstheme="minorHAnsi"/>
                <w:sz w:val="22"/>
                <w:szCs w:val="22"/>
                <w:lang w:val="es-CO"/>
              </w:rPr>
              <w:t>y documentos del proceso.</w:t>
            </w:r>
          </w:p>
          <w:p w14:paraId="10A15E75" w14:textId="77777777" w:rsidR="00D042F5" w:rsidRDefault="00D042F5" w:rsidP="00D93849">
            <w:pPr>
              <w:jc w:val="both"/>
              <w:rPr>
                <w:rFonts w:asciiTheme="minorHAnsi" w:hAnsiTheme="minorHAnsi" w:cstheme="minorHAnsi"/>
                <w:sz w:val="22"/>
                <w:szCs w:val="22"/>
                <w:lang w:val="es-CO"/>
              </w:rPr>
            </w:pPr>
          </w:p>
          <w:p w14:paraId="248F367C" w14:textId="13BC60EB" w:rsidR="00B06FE8" w:rsidRDefault="007C4E08" w:rsidP="00B06FE8">
            <w:pPr>
              <w:jc w:val="both"/>
              <w:rPr>
                <w:rFonts w:asciiTheme="minorHAnsi" w:hAnsiTheme="minorHAnsi" w:cstheme="minorHAnsi"/>
                <w:sz w:val="22"/>
                <w:szCs w:val="22"/>
                <w:lang w:val="es-CO"/>
              </w:rPr>
            </w:pPr>
            <w:r w:rsidRPr="007C4E08">
              <w:rPr>
                <w:rFonts w:asciiTheme="minorHAnsi" w:hAnsiTheme="minorHAnsi" w:cstheme="minorHAnsi"/>
                <w:sz w:val="22"/>
                <w:szCs w:val="22"/>
                <w:lang w:val="es-CO"/>
              </w:rPr>
              <w:t>El Comitente Vendedor deberá entregar un archivo en formato PDF que evidencie el cumplimiento de</w:t>
            </w:r>
            <w:r>
              <w:rPr>
                <w:rFonts w:asciiTheme="minorHAnsi" w:hAnsiTheme="minorHAnsi" w:cstheme="minorHAnsi"/>
                <w:sz w:val="22"/>
                <w:szCs w:val="22"/>
                <w:lang w:val="es-CO"/>
              </w:rPr>
              <w:t xml:space="preserve"> </w:t>
            </w:r>
            <w:r w:rsidRPr="007C4E08">
              <w:rPr>
                <w:rFonts w:asciiTheme="minorHAnsi" w:hAnsiTheme="minorHAnsi" w:cstheme="minorHAnsi"/>
                <w:sz w:val="22"/>
                <w:szCs w:val="22"/>
                <w:lang w:val="es-CO"/>
              </w:rPr>
              <w:t xml:space="preserve">características </w:t>
            </w:r>
            <w:r>
              <w:rPr>
                <w:rFonts w:asciiTheme="minorHAnsi" w:hAnsiTheme="minorHAnsi" w:cstheme="minorHAnsi"/>
                <w:sz w:val="22"/>
                <w:szCs w:val="22"/>
                <w:lang w:val="es-CO"/>
              </w:rPr>
              <w:t xml:space="preserve">técnicas </w:t>
            </w:r>
            <w:r w:rsidRPr="007C4E08">
              <w:rPr>
                <w:rFonts w:asciiTheme="minorHAnsi" w:hAnsiTheme="minorHAnsi" w:cstheme="minorHAnsi"/>
                <w:sz w:val="22"/>
                <w:szCs w:val="22"/>
                <w:lang w:val="es-CO"/>
              </w:rPr>
              <w:t xml:space="preserve">específicas de las motocicletas, conforme a lo indicado en el </w:t>
            </w:r>
            <w:r>
              <w:rPr>
                <w:rFonts w:asciiTheme="minorHAnsi" w:hAnsiTheme="minorHAnsi" w:cstheme="minorHAnsi"/>
                <w:sz w:val="22"/>
                <w:szCs w:val="22"/>
                <w:lang w:val="es-CO"/>
              </w:rPr>
              <w:t>formato EXCEL</w:t>
            </w:r>
            <w:r w:rsidRPr="007C4E08">
              <w:rPr>
                <w:rFonts w:asciiTheme="minorHAnsi" w:hAnsiTheme="minorHAnsi" w:cstheme="minorHAnsi"/>
                <w:sz w:val="22"/>
                <w:szCs w:val="22"/>
                <w:lang w:val="es-CO"/>
              </w:rPr>
              <w:t xml:space="preserve"> denominado “Validación de Requerimientos Técnicos Motos”. En dicho formato, se deberá </w:t>
            </w:r>
            <w:r>
              <w:rPr>
                <w:rFonts w:asciiTheme="minorHAnsi" w:hAnsiTheme="minorHAnsi" w:cstheme="minorHAnsi"/>
                <w:sz w:val="22"/>
                <w:szCs w:val="22"/>
                <w:lang w:val="es-CO"/>
              </w:rPr>
              <w:t>diligenciar</w:t>
            </w:r>
            <w:r w:rsidRPr="007C4E08">
              <w:rPr>
                <w:rFonts w:asciiTheme="minorHAnsi" w:hAnsiTheme="minorHAnsi" w:cstheme="minorHAnsi"/>
                <w:sz w:val="22"/>
                <w:szCs w:val="22"/>
                <w:lang w:val="es-CO"/>
              </w:rPr>
              <w:t xml:space="preserve"> expresamente el número de página del PDF donde pueda verificarse cada uno de los requisitos técnicos </w:t>
            </w:r>
            <w:r>
              <w:rPr>
                <w:rFonts w:asciiTheme="minorHAnsi" w:hAnsiTheme="minorHAnsi" w:cstheme="minorHAnsi"/>
                <w:sz w:val="22"/>
                <w:szCs w:val="22"/>
                <w:lang w:val="es-CO"/>
              </w:rPr>
              <w:t xml:space="preserve">allí </w:t>
            </w:r>
            <w:r w:rsidRPr="007C4E08">
              <w:rPr>
                <w:rFonts w:asciiTheme="minorHAnsi" w:hAnsiTheme="minorHAnsi" w:cstheme="minorHAnsi"/>
                <w:sz w:val="22"/>
                <w:szCs w:val="22"/>
                <w:lang w:val="es-CO"/>
              </w:rPr>
              <w:t>exigidos</w:t>
            </w:r>
            <w:r>
              <w:rPr>
                <w:rFonts w:asciiTheme="minorHAnsi" w:hAnsiTheme="minorHAnsi" w:cstheme="minorHAnsi"/>
                <w:sz w:val="22"/>
                <w:szCs w:val="22"/>
                <w:lang w:val="es-CO"/>
              </w:rPr>
              <w:t>, sin perjuicio al cumplimiento de la totalidad de las condiciones expuestas en la ficha técnica de producto</w:t>
            </w:r>
            <w:r w:rsidRPr="007C4E08">
              <w:rPr>
                <w:rFonts w:asciiTheme="minorHAnsi" w:hAnsiTheme="minorHAnsi" w:cstheme="minorHAnsi"/>
                <w:sz w:val="22"/>
                <w:szCs w:val="22"/>
                <w:lang w:val="es-CO"/>
              </w:rPr>
              <w:t>. No se aceptarán enlaces a sitios web de los fabricantes (URLs) como medio de verificación de la información técnica.</w:t>
            </w:r>
          </w:p>
          <w:p w14:paraId="577C9BE4" w14:textId="77777777" w:rsidR="007C4E08" w:rsidRPr="00B06FE8" w:rsidRDefault="007C4E08" w:rsidP="00B06FE8">
            <w:pPr>
              <w:jc w:val="both"/>
              <w:rPr>
                <w:rFonts w:asciiTheme="minorHAnsi" w:hAnsiTheme="minorHAnsi" w:cstheme="minorHAnsi"/>
                <w:sz w:val="22"/>
                <w:szCs w:val="22"/>
                <w:lang w:val="es-CO"/>
              </w:rPr>
            </w:pPr>
          </w:p>
          <w:p w14:paraId="252A0818" w14:textId="77777777" w:rsidR="00B06FE8" w:rsidRPr="00B06FE8" w:rsidRDefault="00B06FE8" w:rsidP="00B06FE8">
            <w:pPr>
              <w:jc w:val="both"/>
              <w:rPr>
                <w:rFonts w:asciiTheme="minorHAnsi" w:hAnsiTheme="minorHAnsi" w:cstheme="minorHAnsi"/>
                <w:sz w:val="22"/>
                <w:szCs w:val="22"/>
                <w:lang w:val="es-CO"/>
              </w:rPr>
            </w:pPr>
            <w:r w:rsidRPr="00B06FE8">
              <w:rPr>
                <w:rFonts w:asciiTheme="minorHAnsi" w:hAnsiTheme="minorHAnsi" w:cstheme="minorHAnsi"/>
                <w:sz w:val="22"/>
                <w:szCs w:val="22"/>
                <w:lang w:val="es-CO"/>
              </w:rPr>
              <w:t>Para acreditación de lo anterior, El comitente vendedor deberá radicar al día hábil siguiente a la publicación del boletín informativo de compra el respectivo formato por el aplicativo BPM, en “Agenda alterna” hasta las 02:00 pm.</w:t>
            </w:r>
          </w:p>
          <w:p w14:paraId="58853A6A" w14:textId="77777777" w:rsidR="00B06FE8" w:rsidRPr="00B06FE8" w:rsidRDefault="00B06FE8" w:rsidP="00B06FE8">
            <w:pPr>
              <w:jc w:val="both"/>
              <w:rPr>
                <w:rFonts w:asciiTheme="minorHAnsi" w:hAnsiTheme="minorHAnsi" w:cstheme="minorHAnsi"/>
                <w:sz w:val="22"/>
                <w:szCs w:val="22"/>
                <w:lang w:val="es-CO"/>
              </w:rPr>
            </w:pPr>
          </w:p>
          <w:p w14:paraId="0A1EC91B" w14:textId="0E8FEAB6" w:rsidR="00B06FE8" w:rsidRDefault="00B06FE8" w:rsidP="00B06FE8">
            <w:pPr>
              <w:jc w:val="both"/>
              <w:rPr>
                <w:rFonts w:asciiTheme="minorHAnsi" w:hAnsiTheme="minorHAnsi" w:cstheme="minorHAnsi"/>
                <w:sz w:val="22"/>
                <w:szCs w:val="22"/>
                <w:lang w:val="es-CO"/>
              </w:rPr>
            </w:pPr>
            <w:r w:rsidRPr="00B06FE8">
              <w:rPr>
                <w:rFonts w:asciiTheme="minorHAnsi" w:hAnsiTheme="minorHAnsi" w:cstheme="minorHAnsi"/>
                <w:sz w:val="22"/>
                <w:szCs w:val="22"/>
                <w:lang w:val="es-CO"/>
              </w:rPr>
              <w:t>La bolsa adelantará la respectiva revisión y emitirá concepto al tercer (3er) día hábil siguiente de la radicación, para lo cual los comitentes vendedores que deban subsanar radicarán nuevamente por el aplicativo BPM, al día siguiente hasta las 10:00 am. La bolsa remitirá concepto final el día hábil anterior a la rueda de negociación.</w:t>
            </w:r>
          </w:p>
          <w:p w14:paraId="422C0E7A" w14:textId="2F34274D" w:rsidR="00937216" w:rsidRDefault="00937216" w:rsidP="00B06FE8">
            <w:pPr>
              <w:jc w:val="both"/>
              <w:rPr>
                <w:rFonts w:asciiTheme="minorHAnsi" w:hAnsiTheme="minorHAnsi" w:cstheme="minorHAnsi"/>
                <w:sz w:val="22"/>
                <w:szCs w:val="22"/>
                <w:lang w:val="es-CO"/>
              </w:rPr>
            </w:pPr>
          </w:p>
          <w:p w14:paraId="7ED48BA9" w14:textId="3CDEDE1B" w:rsidR="00937216" w:rsidRPr="00B06FE8" w:rsidRDefault="00937216" w:rsidP="00B06FE8">
            <w:pPr>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Se adjunta</w:t>
            </w:r>
            <w:r w:rsidR="007C4E08">
              <w:rPr>
                <w:rFonts w:asciiTheme="minorHAnsi" w:hAnsiTheme="minorHAnsi" w:cstheme="minorHAnsi"/>
                <w:sz w:val="22"/>
                <w:szCs w:val="22"/>
                <w:lang w:val="es-CO"/>
              </w:rPr>
              <w:t>n</w:t>
            </w:r>
            <w:r>
              <w:rPr>
                <w:rFonts w:asciiTheme="minorHAnsi" w:hAnsiTheme="minorHAnsi" w:cstheme="minorHAnsi"/>
                <w:sz w:val="22"/>
                <w:szCs w:val="22"/>
                <w:lang w:val="es-CO"/>
              </w:rPr>
              <w:t xml:space="preserve"> formato</w:t>
            </w:r>
            <w:r w:rsidR="007C4E08">
              <w:rPr>
                <w:rFonts w:asciiTheme="minorHAnsi" w:hAnsiTheme="minorHAnsi" w:cstheme="minorHAnsi"/>
                <w:sz w:val="22"/>
                <w:szCs w:val="22"/>
                <w:lang w:val="es-CO"/>
              </w:rPr>
              <w:t>s</w:t>
            </w:r>
            <w:r>
              <w:rPr>
                <w:rFonts w:asciiTheme="minorHAnsi" w:hAnsiTheme="minorHAnsi" w:cstheme="minorHAnsi"/>
                <w:sz w:val="22"/>
                <w:szCs w:val="22"/>
                <w:lang w:val="es-CO"/>
              </w:rPr>
              <w:t xml:space="preserve"> para ser diligenciado</w:t>
            </w:r>
            <w:r w:rsidR="007C4E08">
              <w:rPr>
                <w:rFonts w:asciiTheme="minorHAnsi" w:hAnsiTheme="minorHAnsi" w:cstheme="minorHAnsi"/>
                <w:sz w:val="22"/>
                <w:szCs w:val="22"/>
                <w:lang w:val="es-CO"/>
              </w:rPr>
              <w:t>s</w:t>
            </w:r>
            <w:r>
              <w:rPr>
                <w:rFonts w:asciiTheme="minorHAnsi" w:hAnsiTheme="minorHAnsi" w:cstheme="minorHAnsi"/>
                <w:sz w:val="22"/>
                <w:szCs w:val="22"/>
                <w:lang w:val="es-CO"/>
              </w:rPr>
              <w:t xml:space="preserve"> por los comitentes vendedores. </w:t>
            </w:r>
          </w:p>
          <w:p w14:paraId="6B326F3E" w14:textId="77777777" w:rsidR="00EC057C" w:rsidRDefault="00EC057C" w:rsidP="00D93849">
            <w:pPr>
              <w:pStyle w:val="Prrafodelista"/>
              <w:ind w:left="360"/>
              <w:jc w:val="both"/>
              <w:rPr>
                <w:rFonts w:asciiTheme="minorHAnsi" w:hAnsiTheme="minorHAnsi" w:cstheme="minorHAnsi"/>
                <w:b/>
                <w:sz w:val="22"/>
                <w:szCs w:val="22"/>
                <w:lang w:val="es-CO"/>
              </w:rPr>
            </w:pPr>
          </w:p>
          <w:p w14:paraId="3FA8637D" w14:textId="5E0B857E" w:rsidR="00306219" w:rsidRPr="004F68AD" w:rsidRDefault="00CF4C73" w:rsidP="002F10B6">
            <w:pPr>
              <w:pStyle w:val="Prrafodelista"/>
              <w:numPr>
                <w:ilvl w:val="0"/>
                <w:numId w:val="13"/>
              </w:numPr>
              <w:jc w:val="both"/>
              <w:rPr>
                <w:rFonts w:asciiTheme="minorHAnsi" w:hAnsiTheme="minorHAnsi" w:cstheme="minorHAnsi"/>
                <w:b/>
                <w:sz w:val="22"/>
                <w:szCs w:val="22"/>
                <w:lang w:val="es-CO"/>
              </w:rPr>
            </w:pPr>
            <w:r w:rsidRPr="004F68AD">
              <w:rPr>
                <w:rFonts w:asciiTheme="minorHAnsi" w:hAnsiTheme="minorHAnsi" w:cstheme="minorHAnsi"/>
                <w:b/>
                <w:sz w:val="22"/>
                <w:szCs w:val="22"/>
                <w:lang w:val="es-CO"/>
              </w:rPr>
              <w:t>REQUISITO DE EXPERIENCIA</w:t>
            </w:r>
            <w:r w:rsidR="00C92209" w:rsidRPr="004F68AD">
              <w:rPr>
                <w:rStyle w:val="Refdenotaalpie"/>
                <w:rFonts w:asciiTheme="minorHAnsi" w:hAnsiTheme="minorHAnsi" w:cstheme="minorHAnsi"/>
                <w:b/>
                <w:sz w:val="22"/>
                <w:szCs w:val="22"/>
                <w:lang w:val="es-CO"/>
              </w:rPr>
              <w:footnoteReference w:id="7"/>
            </w:r>
          </w:p>
          <w:p w14:paraId="39FD8A9A" w14:textId="77777777" w:rsidR="00C92209" w:rsidRPr="004F68AD" w:rsidRDefault="00C92209" w:rsidP="002F10B6">
            <w:pPr>
              <w:pStyle w:val="Prrafodelista"/>
              <w:jc w:val="both"/>
              <w:rPr>
                <w:rFonts w:asciiTheme="minorHAnsi" w:hAnsiTheme="minorHAnsi" w:cstheme="minorHAnsi"/>
                <w:b/>
                <w:sz w:val="22"/>
                <w:szCs w:val="22"/>
                <w:lang w:val="es-CO"/>
              </w:rPr>
            </w:pPr>
          </w:p>
          <w:p w14:paraId="4EBB07C4" w14:textId="77777777" w:rsidR="00C92209" w:rsidRPr="004F68AD" w:rsidRDefault="00C92209" w:rsidP="002F10B6">
            <w:pPr>
              <w:jc w:val="both"/>
              <w:rPr>
                <w:rFonts w:asciiTheme="minorHAnsi" w:hAnsiTheme="minorHAnsi" w:cstheme="minorHAnsi"/>
                <w:b/>
                <w:iCs/>
                <w:sz w:val="22"/>
                <w:szCs w:val="22"/>
                <w:lang w:val="es-CO"/>
              </w:rPr>
            </w:pPr>
            <w:r w:rsidRPr="004F68AD">
              <w:rPr>
                <w:rFonts w:asciiTheme="minorHAnsi" w:hAnsiTheme="minorHAnsi" w:cstheme="minorHAnsi"/>
                <w:b/>
                <w:iCs/>
                <w:sz w:val="22"/>
                <w:szCs w:val="22"/>
                <w:lang w:val="es-CO"/>
              </w:rPr>
              <w:t>MODALIDAD EXPERIENCIA EN RUP</w:t>
            </w:r>
            <w:r w:rsidR="00420533" w:rsidRPr="004F68AD">
              <w:rPr>
                <w:rStyle w:val="Refdenotaalpie"/>
                <w:rFonts w:asciiTheme="minorHAnsi" w:hAnsiTheme="minorHAnsi" w:cstheme="minorHAnsi"/>
                <w:b/>
                <w:iCs/>
                <w:sz w:val="22"/>
                <w:szCs w:val="22"/>
                <w:lang w:val="es-CO"/>
              </w:rPr>
              <w:footnoteReference w:id="8"/>
            </w:r>
            <w:r w:rsidRPr="004F68AD">
              <w:rPr>
                <w:rFonts w:asciiTheme="minorHAnsi" w:hAnsiTheme="minorHAnsi" w:cstheme="minorHAnsi"/>
                <w:b/>
                <w:iCs/>
                <w:sz w:val="22"/>
                <w:szCs w:val="22"/>
                <w:lang w:val="es-CO"/>
              </w:rPr>
              <w:t>:</w:t>
            </w:r>
          </w:p>
          <w:p w14:paraId="7825D187" w14:textId="77777777" w:rsidR="00C92209" w:rsidRPr="004F68AD" w:rsidRDefault="00C92209" w:rsidP="002F10B6">
            <w:pPr>
              <w:jc w:val="both"/>
              <w:rPr>
                <w:rFonts w:asciiTheme="minorHAnsi" w:hAnsiTheme="minorHAnsi" w:cstheme="minorHAnsi"/>
                <w:b/>
                <w:iCs/>
                <w:sz w:val="22"/>
                <w:szCs w:val="22"/>
                <w:lang w:val="es-CO"/>
              </w:rPr>
            </w:pPr>
          </w:p>
          <w:p w14:paraId="5DE41463" w14:textId="32709261" w:rsidR="00C92209" w:rsidRPr="004F68AD" w:rsidRDefault="00527B7C"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 xml:space="preserve">El comitente vendedor </w:t>
            </w:r>
            <w:r w:rsidR="00C92209" w:rsidRPr="004F68AD">
              <w:rPr>
                <w:rFonts w:asciiTheme="minorHAnsi" w:hAnsiTheme="minorHAnsi" w:cstheme="minorHAnsi"/>
                <w:iCs/>
                <w:sz w:val="22"/>
                <w:szCs w:val="22"/>
                <w:lang w:val="es-CO"/>
              </w:rPr>
              <w:t>acreditará su experiencia mediante la información contenida en su Registro Único de Proponentes. Por lo cual deberá allegar certificación suscrita por su representante legal donde relacione el número del consecutivo de los contratos registrados en el RUP con los cuales acreditará el requisito.</w:t>
            </w:r>
          </w:p>
          <w:p w14:paraId="5125C5F1" w14:textId="77777777" w:rsidR="009A7B3E" w:rsidRPr="004F68AD" w:rsidRDefault="009A7B3E" w:rsidP="002F10B6">
            <w:pPr>
              <w:contextualSpacing/>
              <w:jc w:val="both"/>
              <w:rPr>
                <w:rFonts w:asciiTheme="minorHAnsi" w:hAnsiTheme="minorHAnsi" w:cstheme="minorHAnsi"/>
                <w:iCs/>
                <w:sz w:val="22"/>
                <w:szCs w:val="22"/>
                <w:lang w:val="es-CO"/>
              </w:rPr>
            </w:pPr>
          </w:p>
          <w:p w14:paraId="2882A49D" w14:textId="0EDE8C4D" w:rsidR="00505828" w:rsidRPr="004F68AD" w:rsidRDefault="001C10F1" w:rsidP="002F10B6">
            <w:pPr>
              <w:contextualSpacing/>
              <w:jc w:val="both"/>
              <w:rPr>
                <w:rFonts w:asciiTheme="minorHAnsi" w:hAnsiTheme="minorHAnsi" w:cstheme="minorHAnsi"/>
                <w:iCs/>
                <w:sz w:val="22"/>
                <w:szCs w:val="22"/>
                <w:lang w:val="es-CO"/>
              </w:rPr>
            </w:pPr>
            <w:r w:rsidRPr="001C10F1">
              <w:rPr>
                <w:rFonts w:asciiTheme="minorHAnsi" w:hAnsiTheme="minorHAnsi" w:cstheme="minorHAnsi"/>
                <w:iCs/>
                <w:sz w:val="22"/>
                <w:szCs w:val="22"/>
                <w:lang w:val="es-CO"/>
              </w:rPr>
              <w:t>Para ser considerado hábil el comitente vendedor deberá acreditar experiencia de hasta seis (6) contratos ejecutados y terminados, cuyo objeto, actividades y/o alcance contemple la venta y/o adquisición y/o distribución, entre otras actividades de comercia</w:t>
            </w:r>
            <w:r>
              <w:rPr>
                <w:rFonts w:asciiTheme="minorHAnsi" w:hAnsiTheme="minorHAnsi" w:cstheme="minorHAnsi"/>
                <w:iCs/>
                <w:sz w:val="22"/>
                <w:szCs w:val="22"/>
                <w:lang w:val="es-CO"/>
              </w:rPr>
              <w:t>lización de motocicletas</w:t>
            </w:r>
            <w:r w:rsidRPr="001C10F1">
              <w:rPr>
                <w:rFonts w:asciiTheme="minorHAnsi" w:hAnsiTheme="minorHAnsi" w:cstheme="minorHAnsi"/>
                <w:iCs/>
                <w:sz w:val="22"/>
                <w:szCs w:val="22"/>
                <w:lang w:val="es-CO"/>
              </w:rPr>
              <w:t>.</w:t>
            </w:r>
          </w:p>
          <w:p w14:paraId="19656933" w14:textId="77777777" w:rsidR="00505828" w:rsidRPr="004F68AD" w:rsidRDefault="00505828" w:rsidP="002F10B6">
            <w:pPr>
              <w:contextualSpacing/>
              <w:jc w:val="both"/>
              <w:rPr>
                <w:rFonts w:asciiTheme="minorHAnsi" w:hAnsiTheme="minorHAnsi" w:cstheme="minorHAnsi"/>
                <w:iCs/>
                <w:sz w:val="22"/>
                <w:szCs w:val="22"/>
                <w:lang w:val="es-CO"/>
              </w:rPr>
            </w:pPr>
          </w:p>
          <w:p w14:paraId="6C34608B" w14:textId="2C3A1138" w:rsidR="00505828" w:rsidRPr="004F68AD" w:rsidRDefault="00505828"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 xml:space="preserve">Los contratos deberán estar debidamente certificados en el Registro Único de Proponentes (RUP), identificados en el clasificador de bienes en el código UNSPSC </w:t>
            </w:r>
            <w:r w:rsidR="00493FA4" w:rsidRPr="004F68AD">
              <w:rPr>
                <w:rFonts w:asciiTheme="minorHAnsi" w:hAnsiTheme="minorHAnsi" w:cstheme="minorHAnsi"/>
                <w:iCs/>
                <w:sz w:val="22"/>
                <w:szCs w:val="22"/>
                <w:lang w:val="es-CO"/>
              </w:rPr>
              <w:t xml:space="preserve">251018- </w:t>
            </w:r>
            <w:r w:rsidRPr="004F68AD">
              <w:rPr>
                <w:rFonts w:asciiTheme="minorHAnsi" w:hAnsiTheme="minorHAnsi" w:cstheme="minorHAnsi"/>
                <w:iCs/>
                <w:sz w:val="22"/>
                <w:szCs w:val="22"/>
                <w:lang w:val="es-CO"/>
              </w:rPr>
              <w:t xml:space="preserve"> hasta el tercer (3) nivel</w:t>
            </w:r>
            <w:r w:rsidR="009A7B3E" w:rsidRPr="004F68AD">
              <w:rPr>
                <w:rFonts w:asciiTheme="minorHAnsi" w:hAnsiTheme="minorHAnsi" w:cstheme="minorHAnsi"/>
                <w:iCs/>
                <w:sz w:val="22"/>
                <w:szCs w:val="22"/>
                <w:lang w:val="es-CO"/>
              </w:rPr>
              <w:t xml:space="preserve">. La sumatoria de los contratos </w:t>
            </w:r>
            <w:r w:rsidRPr="004F68AD">
              <w:rPr>
                <w:rFonts w:asciiTheme="minorHAnsi" w:hAnsiTheme="minorHAnsi" w:cstheme="minorHAnsi"/>
                <w:iCs/>
                <w:sz w:val="22"/>
                <w:szCs w:val="22"/>
                <w:lang w:val="es-CO"/>
              </w:rPr>
              <w:t>a acreditar deberán</w:t>
            </w:r>
            <w:r w:rsidR="004C62CE" w:rsidRPr="004F68AD">
              <w:rPr>
                <w:rFonts w:asciiTheme="minorHAnsi" w:hAnsiTheme="minorHAnsi" w:cstheme="minorHAnsi"/>
                <w:iCs/>
                <w:sz w:val="22"/>
                <w:szCs w:val="22"/>
                <w:lang w:val="es-CO"/>
              </w:rPr>
              <w:t xml:space="preserve"> ser iguales o superiores al </w:t>
            </w:r>
            <w:r w:rsidR="00633976" w:rsidRPr="004F68AD">
              <w:rPr>
                <w:rFonts w:asciiTheme="minorHAnsi" w:hAnsiTheme="minorHAnsi" w:cstheme="minorHAnsi"/>
                <w:iCs/>
                <w:sz w:val="22"/>
                <w:szCs w:val="22"/>
                <w:lang w:val="es-CO"/>
              </w:rPr>
              <w:t>50%</w:t>
            </w:r>
            <w:r w:rsidRPr="004F68AD">
              <w:rPr>
                <w:rFonts w:asciiTheme="minorHAnsi" w:hAnsiTheme="minorHAnsi" w:cstheme="minorHAnsi"/>
                <w:iCs/>
                <w:sz w:val="22"/>
                <w:szCs w:val="22"/>
                <w:lang w:val="es-CO"/>
              </w:rPr>
              <w:t xml:space="preserve"> del presupuesto oficial expresado en salarios mínimos mensuales legales vigentes (SMMLV).</w:t>
            </w:r>
          </w:p>
          <w:p w14:paraId="4826F405" w14:textId="77777777" w:rsidR="00505828" w:rsidRPr="004F68AD" w:rsidRDefault="00505828" w:rsidP="002F10B6">
            <w:pPr>
              <w:contextualSpacing/>
              <w:jc w:val="both"/>
              <w:rPr>
                <w:rFonts w:asciiTheme="minorHAnsi" w:hAnsiTheme="minorHAnsi" w:cstheme="minorHAnsi"/>
                <w:iCs/>
                <w:sz w:val="22"/>
                <w:szCs w:val="22"/>
                <w:lang w:val="es-CO"/>
              </w:rPr>
            </w:pPr>
          </w:p>
          <w:p w14:paraId="0CB8C923" w14:textId="2B65B10F" w:rsidR="00505828" w:rsidRPr="004F68AD" w:rsidRDefault="00505828"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El comitente deberá presentar el documento de clasificación y calificación en el Registro Único de Proponentes</w:t>
            </w:r>
            <w:r w:rsidR="009A7B3E" w:rsidRPr="004F68AD">
              <w:rPr>
                <w:rFonts w:asciiTheme="minorHAnsi" w:hAnsiTheme="minorHAnsi" w:cstheme="minorHAnsi"/>
                <w:iCs/>
                <w:sz w:val="22"/>
                <w:szCs w:val="22"/>
                <w:lang w:val="es-CO"/>
              </w:rPr>
              <w:t xml:space="preserve"> </w:t>
            </w:r>
            <w:r w:rsidRPr="004F68AD">
              <w:rPr>
                <w:rFonts w:asciiTheme="minorHAnsi" w:hAnsiTheme="minorHAnsi" w:cstheme="minorHAnsi"/>
                <w:iCs/>
                <w:sz w:val="22"/>
                <w:szCs w:val="22"/>
                <w:lang w:val="es-CO"/>
              </w:rPr>
              <w:t>expedido por la Cámara de comercio de su jurisdicción, con fecha de expedición no mayor a treinta (30) días calendario de anterioridad respecto de la fecha de entrega de la documentación, e</w:t>
            </w:r>
            <w:r w:rsidR="009A7B3E" w:rsidRPr="004F68AD">
              <w:rPr>
                <w:rFonts w:asciiTheme="minorHAnsi" w:hAnsiTheme="minorHAnsi" w:cstheme="minorHAnsi"/>
                <w:iCs/>
                <w:sz w:val="22"/>
                <w:szCs w:val="22"/>
                <w:lang w:val="es-CO"/>
              </w:rPr>
              <w:t xml:space="preserve">n el cual conste su inscripción </w:t>
            </w:r>
            <w:r w:rsidRPr="004F68AD">
              <w:rPr>
                <w:rFonts w:asciiTheme="minorHAnsi" w:hAnsiTheme="minorHAnsi" w:cstheme="minorHAnsi"/>
                <w:iCs/>
                <w:sz w:val="22"/>
                <w:szCs w:val="22"/>
                <w:lang w:val="es-CO"/>
              </w:rPr>
              <w:t>y clasificación en el Registro único de Proponentes.</w:t>
            </w:r>
          </w:p>
          <w:p w14:paraId="774655CD" w14:textId="77777777" w:rsidR="009A7B3E" w:rsidRPr="004F68AD" w:rsidRDefault="009A7B3E" w:rsidP="002F10B6">
            <w:pPr>
              <w:contextualSpacing/>
              <w:jc w:val="both"/>
              <w:rPr>
                <w:rFonts w:asciiTheme="minorHAnsi" w:hAnsiTheme="minorHAnsi" w:cstheme="minorHAnsi"/>
                <w:iCs/>
                <w:sz w:val="22"/>
                <w:szCs w:val="22"/>
                <w:lang w:val="es-CO"/>
              </w:rPr>
            </w:pPr>
          </w:p>
          <w:p w14:paraId="7A8729E7" w14:textId="74527F2D" w:rsidR="00505828" w:rsidRPr="004F68AD" w:rsidRDefault="00505828"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El certificado del RUP debe contener: a) los bienes, obras y servicios para los cuales está inscrito el comitente</w:t>
            </w:r>
            <w:r w:rsidR="009A7B3E" w:rsidRPr="004F68AD">
              <w:rPr>
                <w:rFonts w:asciiTheme="minorHAnsi" w:hAnsiTheme="minorHAnsi" w:cstheme="minorHAnsi"/>
                <w:iCs/>
                <w:sz w:val="22"/>
                <w:szCs w:val="22"/>
                <w:lang w:val="es-CO"/>
              </w:rPr>
              <w:t xml:space="preserve"> </w:t>
            </w:r>
            <w:r w:rsidRPr="004F68AD">
              <w:rPr>
                <w:rFonts w:asciiTheme="minorHAnsi" w:hAnsiTheme="minorHAnsi" w:cstheme="minorHAnsi"/>
                <w:iCs/>
                <w:sz w:val="22"/>
                <w:szCs w:val="22"/>
                <w:lang w:val="es-CO"/>
              </w:rPr>
              <w:t>vendedor de acuerdo con el clasificador de bienes y servicios hasta el tercer nivel; b) Los requisitos e indicadores</w:t>
            </w:r>
          </w:p>
          <w:p w14:paraId="1E562F1E" w14:textId="5C8955DD" w:rsidR="00505828" w:rsidRPr="004F68AD" w:rsidRDefault="00505828"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a los que se refiere el artículo 10 del Decreto 1082 de 2015; c) La información relativa a contratos, multas,</w:t>
            </w:r>
            <w:r w:rsidR="009A7B3E" w:rsidRPr="004F68AD">
              <w:rPr>
                <w:rFonts w:asciiTheme="minorHAnsi" w:hAnsiTheme="minorHAnsi" w:cstheme="minorHAnsi"/>
                <w:iCs/>
                <w:sz w:val="22"/>
                <w:szCs w:val="22"/>
                <w:lang w:val="es-CO"/>
              </w:rPr>
              <w:t xml:space="preserve"> </w:t>
            </w:r>
            <w:r w:rsidRPr="004F68AD">
              <w:rPr>
                <w:rFonts w:asciiTheme="minorHAnsi" w:hAnsiTheme="minorHAnsi" w:cstheme="minorHAnsi"/>
                <w:iCs/>
                <w:sz w:val="22"/>
                <w:szCs w:val="22"/>
                <w:lang w:val="es-CO"/>
              </w:rPr>
              <w:t>sanciones e inhabilidades; y d) La información histórica de experiencia que el proponente a inscrito en el RUP.</w:t>
            </w:r>
          </w:p>
          <w:p w14:paraId="1BAFE03F" w14:textId="77777777" w:rsidR="009A7B3E" w:rsidRPr="004F68AD" w:rsidRDefault="009A7B3E" w:rsidP="002F10B6">
            <w:pPr>
              <w:contextualSpacing/>
              <w:jc w:val="both"/>
              <w:rPr>
                <w:rFonts w:asciiTheme="minorHAnsi" w:hAnsiTheme="minorHAnsi" w:cstheme="minorHAnsi"/>
                <w:iCs/>
                <w:sz w:val="22"/>
                <w:szCs w:val="22"/>
                <w:lang w:val="es-CO"/>
              </w:rPr>
            </w:pPr>
          </w:p>
          <w:p w14:paraId="196C448D" w14:textId="7133F29C" w:rsidR="00505828" w:rsidRPr="004F68AD" w:rsidRDefault="00505828"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Para el presente proceso de contratación se requiere la clasificac</w:t>
            </w:r>
            <w:r w:rsidR="009A7B3E" w:rsidRPr="004F68AD">
              <w:rPr>
                <w:rFonts w:asciiTheme="minorHAnsi" w:hAnsiTheme="minorHAnsi" w:cstheme="minorHAnsi"/>
                <w:iCs/>
                <w:sz w:val="22"/>
                <w:szCs w:val="22"/>
                <w:lang w:val="es-CO"/>
              </w:rPr>
              <w:t>ión del comitente vendedor así:</w:t>
            </w:r>
          </w:p>
          <w:p w14:paraId="698E9BCE" w14:textId="77777777" w:rsidR="00505828" w:rsidRPr="004F68AD" w:rsidRDefault="00505828" w:rsidP="002F10B6">
            <w:pPr>
              <w:contextualSpacing/>
              <w:jc w:val="both"/>
              <w:rPr>
                <w:rFonts w:asciiTheme="minorHAnsi" w:hAnsiTheme="minorHAnsi" w:cstheme="minorHAnsi"/>
                <w:iCs/>
                <w:sz w:val="22"/>
                <w:szCs w:val="22"/>
                <w:lang w:val="es-CO"/>
              </w:rPr>
            </w:pPr>
          </w:p>
          <w:p w14:paraId="1AD1CC0F" w14:textId="040DEF33" w:rsidR="00C92209" w:rsidRPr="004F68AD" w:rsidRDefault="009A7B3E" w:rsidP="002F10B6">
            <w:pPr>
              <w:ind w:left="-255"/>
              <w:contextualSpacing/>
              <w:jc w:val="center"/>
              <w:rPr>
                <w:rFonts w:asciiTheme="minorHAnsi" w:hAnsiTheme="minorHAnsi" w:cstheme="minorHAnsi"/>
                <w:iCs/>
                <w:sz w:val="22"/>
                <w:szCs w:val="22"/>
                <w:lang w:val="es-CO"/>
              </w:rPr>
            </w:pPr>
            <w:r w:rsidRPr="004F68AD">
              <w:rPr>
                <w:rFonts w:asciiTheme="minorHAnsi" w:hAnsiTheme="minorHAnsi" w:cstheme="minorHAnsi"/>
                <w:iCs/>
                <w:noProof/>
                <w:sz w:val="22"/>
                <w:szCs w:val="22"/>
                <w:lang w:val="es-CO" w:eastAsia="es-CO"/>
              </w:rPr>
              <w:drawing>
                <wp:inline distT="0" distB="0" distL="0" distR="0" wp14:anchorId="259E1B7F" wp14:editId="45C0CB65">
                  <wp:extent cx="5612130" cy="771138"/>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2403"/>
                          <a:stretch/>
                        </pic:blipFill>
                        <pic:spPr bwMode="auto">
                          <a:xfrm>
                            <a:off x="0" y="0"/>
                            <a:ext cx="5612130" cy="771138"/>
                          </a:xfrm>
                          <a:prstGeom prst="rect">
                            <a:avLst/>
                          </a:prstGeom>
                          <a:ln>
                            <a:noFill/>
                          </a:ln>
                          <a:extLst>
                            <a:ext uri="{53640926-AAD7-44D8-BBD7-CCE9431645EC}">
                              <a14:shadowObscured xmlns:a14="http://schemas.microsoft.com/office/drawing/2010/main"/>
                            </a:ext>
                          </a:extLst>
                        </pic:spPr>
                      </pic:pic>
                    </a:graphicData>
                  </a:graphic>
                </wp:inline>
              </w:drawing>
            </w:r>
          </w:p>
          <w:p w14:paraId="70EF3C7C" w14:textId="77777777" w:rsidR="009A7B3E" w:rsidRPr="004F68AD" w:rsidRDefault="009A7B3E" w:rsidP="002F10B6">
            <w:pPr>
              <w:ind w:left="1080"/>
              <w:contextualSpacing/>
              <w:jc w:val="both"/>
              <w:rPr>
                <w:rFonts w:asciiTheme="minorHAnsi" w:hAnsiTheme="minorHAnsi" w:cstheme="minorHAnsi"/>
                <w:iCs/>
                <w:sz w:val="22"/>
                <w:szCs w:val="22"/>
                <w:lang w:val="es-CO"/>
              </w:rPr>
            </w:pPr>
          </w:p>
          <w:tbl>
            <w:tblPr>
              <w:tblW w:w="4261" w:type="pct"/>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655"/>
              <w:gridCol w:w="5669"/>
            </w:tblGrid>
            <w:tr w:rsidR="00154AFD" w:rsidRPr="004F68AD" w14:paraId="0A2A12FB" w14:textId="77777777" w:rsidTr="009A7B3E">
              <w:tc>
                <w:tcPr>
                  <w:tcW w:w="694" w:type="pct"/>
                  <w:shd w:val="clear" w:color="auto" w:fill="365F91" w:themeFill="accent1" w:themeFillShade="BF"/>
                </w:tcPr>
                <w:p w14:paraId="57AE8F56" w14:textId="77777777" w:rsidR="00154AFD" w:rsidRPr="004F68AD" w:rsidRDefault="00154AFD" w:rsidP="002F10B6">
                  <w:pPr>
                    <w:autoSpaceDE w:val="0"/>
                    <w:autoSpaceDN w:val="0"/>
                    <w:adjustRightInd w:val="0"/>
                    <w:jc w:val="center"/>
                    <w:rPr>
                      <w:rFonts w:asciiTheme="minorHAnsi" w:eastAsia="MT Extra" w:hAnsiTheme="minorHAnsi" w:cstheme="minorHAnsi"/>
                      <w:b/>
                      <w:bCs/>
                      <w:sz w:val="22"/>
                      <w:szCs w:val="22"/>
                      <w:lang w:val="es-CO" w:eastAsia="en-US"/>
                    </w:rPr>
                  </w:pPr>
                  <w:r w:rsidRPr="004F68AD">
                    <w:rPr>
                      <w:rFonts w:asciiTheme="minorHAnsi" w:eastAsia="MT Extra" w:hAnsiTheme="minorHAnsi" w:cstheme="minorHAnsi"/>
                      <w:b/>
                      <w:bCs/>
                      <w:sz w:val="22"/>
                      <w:szCs w:val="22"/>
                      <w:lang w:val="es-CO" w:eastAsia="en-US"/>
                    </w:rPr>
                    <w:t>Nivel</w:t>
                  </w:r>
                </w:p>
              </w:tc>
              <w:tc>
                <w:tcPr>
                  <w:tcW w:w="973" w:type="pct"/>
                  <w:shd w:val="clear" w:color="auto" w:fill="365F91" w:themeFill="accent1" w:themeFillShade="BF"/>
                </w:tcPr>
                <w:p w14:paraId="5EBDBBFE" w14:textId="77777777" w:rsidR="00154AFD" w:rsidRPr="004F68AD" w:rsidRDefault="00154AFD" w:rsidP="002F10B6">
                  <w:pPr>
                    <w:autoSpaceDE w:val="0"/>
                    <w:autoSpaceDN w:val="0"/>
                    <w:adjustRightInd w:val="0"/>
                    <w:jc w:val="center"/>
                    <w:rPr>
                      <w:rFonts w:asciiTheme="minorHAnsi" w:eastAsia="MT Extra" w:hAnsiTheme="minorHAnsi" w:cstheme="minorHAnsi"/>
                      <w:b/>
                      <w:bCs/>
                      <w:sz w:val="22"/>
                      <w:szCs w:val="22"/>
                      <w:lang w:val="es-CO" w:eastAsia="en-US"/>
                    </w:rPr>
                  </w:pPr>
                  <w:r w:rsidRPr="004F68AD">
                    <w:rPr>
                      <w:rFonts w:asciiTheme="minorHAnsi" w:eastAsia="MT Extra" w:hAnsiTheme="minorHAnsi" w:cstheme="minorHAnsi"/>
                      <w:b/>
                      <w:bCs/>
                      <w:sz w:val="22"/>
                      <w:szCs w:val="22"/>
                      <w:lang w:val="es-CO" w:eastAsia="en-US"/>
                    </w:rPr>
                    <w:t>Código</w:t>
                  </w:r>
                </w:p>
              </w:tc>
              <w:tc>
                <w:tcPr>
                  <w:tcW w:w="3333" w:type="pct"/>
                  <w:shd w:val="clear" w:color="auto" w:fill="365F91" w:themeFill="accent1" w:themeFillShade="BF"/>
                </w:tcPr>
                <w:p w14:paraId="2FE1F2BD" w14:textId="77777777" w:rsidR="00154AFD" w:rsidRPr="004F68AD" w:rsidRDefault="00154AFD" w:rsidP="002F10B6">
                  <w:pPr>
                    <w:autoSpaceDE w:val="0"/>
                    <w:autoSpaceDN w:val="0"/>
                    <w:adjustRightInd w:val="0"/>
                    <w:jc w:val="center"/>
                    <w:rPr>
                      <w:rFonts w:asciiTheme="minorHAnsi" w:eastAsia="MT Extra" w:hAnsiTheme="minorHAnsi" w:cstheme="minorHAnsi"/>
                      <w:b/>
                      <w:bCs/>
                      <w:sz w:val="22"/>
                      <w:szCs w:val="22"/>
                      <w:lang w:val="es-CO" w:eastAsia="en-US"/>
                    </w:rPr>
                  </w:pPr>
                  <w:r w:rsidRPr="004F68AD">
                    <w:rPr>
                      <w:rFonts w:asciiTheme="minorHAnsi" w:eastAsia="MT Extra" w:hAnsiTheme="minorHAnsi" w:cstheme="minorHAnsi"/>
                      <w:b/>
                      <w:bCs/>
                      <w:sz w:val="22"/>
                      <w:szCs w:val="22"/>
                      <w:lang w:val="es-CO" w:eastAsia="en-US"/>
                    </w:rPr>
                    <w:t>Descripción</w:t>
                  </w:r>
                </w:p>
              </w:tc>
            </w:tr>
            <w:tr w:rsidR="00154AFD" w:rsidRPr="004F68AD" w14:paraId="314C0C11" w14:textId="77777777" w:rsidTr="00154AFD">
              <w:tc>
                <w:tcPr>
                  <w:tcW w:w="694" w:type="pct"/>
                </w:tcPr>
                <w:p w14:paraId="5B6B444A" w14:textId="77777777" w:rsidR="00154AFD" w:rsidRPr="004F68AD" w:rsidRDefault="00154AFD" w:rsidP="002F10B6">
                  <w:pPr>
                    <w:widowControl w:val="0"/>
                    <w:autoSpaceDE w:val="0"/>
                    <w:autoSpaceDN w:val="0"/>
                    <w:spacing w:before="45"/>
                    <w:ind w:left="57"/>
                    <w:jc w:val="center"/>
                    <w:rPr>
                      <w:rFonts w:asciiTheme="minorHAnsi" w:hAnsiTheme="minorHAnsi" w:cstheme="minorHAnsi"/>
                      <w:sz w:val="22"/>
                      <w:szCs w:val="22"/>
                      <w:lang w:val="es-ES" w:eastAsia="en-US"/>
                    </w:rPr>
                  </w:pPr>
                  <w:r w:rsidRPr="004F68AD">
                    <w:rPr>
                      <w:rFonts w:asciiTheme="minorHAnsi" w:hAnsiTheme="minorHAnsi" w:cstheme="minorHAnsi"/>
                      <w:sz w:val="22"/>
                      <w:szCs w:val="22"/>
                      <w:lang w:val="es-ES" w:eastAsia="en-US"/>
                    </w:rPr>
                    <w:t>Clase</w:t>
                  </w:r>
                </w:p>
              </w:tc>
              <w:tc>
                <w:tcPr>
                  <w:tcW w:w="973" w:type="pct"/>
                </w:tcPr>
                <w:p w14:paraId="3D27A6D2" w14:textId="4AB34FC2" w:rsidR="00154AFD" w:rsidRPr="004F68AD" w:rsidRDefault="00493FA4" w:rsidP="002F10B6">
                  <w:pPr>
                    <w:widowControl w:val="0"/>
                    <w:autoSpaceDE w:val="0"/>
                    <w:autoSpaceDN w:val="0"/>
                    <w:spacing w:before="45"/>
                    <w:ind w:left="56"/>
                    <w:jc w:val="center"/>
                    <w:rPr>
                      <w:rFonts w:asciiTheme="minorHAnsi" w:hAnsiTheme="minorHAnsi" w:cstheme="minorHAnsi"/>
                      <w:spacing w:val="14"/>
                      <w:sz w:val="22"/>
                      <w:szCs w:val="22"/>
                      <w:lang w:val="es-ES" w:eastAsia="en-US"/>
                    </w:rPr>
                  </w:pPr>
                  <w:r w:rsidRPr="004F68AD">
                    <w:rPr>
                      <w:rFonts w:asciiTheme="minorHAnsi" w:hAnsiTheme="minorHAnsi" w:cstheme="minorHAnsi"/>
                      <w:spacing w:val="14"/>
                      <w:sz w:val="22"/>
                      <w:szCs w:val="22"/>
                      <w:lang w:val="es-ES" w:eastAsia="en-US"/>
                    </w:rPr>
                    <w:t>251018-</w:t>
                  </w:r>
                </w:p>
              </w:tc>
              <w:tc>
                <w:tcPr>
                  <w:tcW w:w="3333" w:type="pct"/>
                </w:tcPr>
                <w:p w14:paraId="35379B42" w14:textId="76807F2C" w:rsidR="00154AFD" w:rsidRPr="004F68AD" w:rsidRDefault="00505828" w:rsidP="002F10B6">
                  <w:pPr>
                    <w:autoSpaceDE w:val="0"/>
                    <w:autoSpaceDN w:val="0"/>
                    <w:adjustRightInd w:val="0"/>
                    <w:jc w:val="center"/>
                    <w:rPr>
                      <w:rFonts w:asciiTheme="minorHAnsi" w:hAnsiTheme="minorHAnsi" w:cstheme="minorHAnsi"/>
                      <w:sz w:val="22"/>
                      <w:szCs w:val="22"/>
                      <w:lang w:val="es-ES" w:eastAsia="en-US"/>
                    </w:rPr>
                  </w:pPr>
                  <w:r w:rsidRPr="004F68AD">
                    <w:rPr>
                      <w:rFonts w:asciiTheme="minorHAnsi" w:hAnsiTheme="minorHAnsi" w:cstheme="minorHAnsi"/>
                      <w:sz w:val="22"/>
                      <w:szCs w:val="22"/>
                      <w:lang w:val="es-ES" w:eastAsia="en-US"/>
                    </w:rPr>
                    <w:t>Motocicletas</w:t>
                  </w:r>
                </w:p>
              </w:tc>
            </w:tr>
          </w:tbl>
          <w:p w14:paraId="58512CBF" w14:textId="77777777" w:rsidR="00154AFD" w:rsidRPr="004F68AD" w:rsidRDefault="00154AFD" w:rsidP="002F10B6">
            <w:pPr>
              <w:ind w:left="1080"/>
              <w:contextualSpacing/>
              <w:jc w:val="both"/>
              <w:rPr>
                <w:rFonts w:asciiTheme="minorHAnsi" w:hAnsiTheme="minorHAnsi" w:cstheme="minorHAnsi"/>
                <w:iCs/>
                <w:sz w:val="22"/>
                <w:szCs w:val="22"/>
                <w:lang w:val="es-CO"/>
              </w:rPr>
            </w:pPr>
          </w:p>
          <w:p w14:paraId="511195C3" w14:textId="77777777" w:rsidR="00D8200F" w:rsidRDefault="00D8200F" w:rsidP="002F10B6">
            <w:pPr>
              <w:jc w:val="both"/>
              <w:rPr>
                <w:rFonts w:asciiTheme="minorHAnsi" w:hAnsiTheme="minorHAnsi" w:cstheme="minorHAnsi"/>
                <w:b/>
                <w:iCs/>
                <w:sz w:val="22"/>
                <w:szCs w:val="22"/>
                <w:lang w:val="es-CO"/>
              </w:rPr>
            </w:pPr>
          </w:p>
          <w:p w14:paraId="0B022A60" w14:textId="44DF9986" w:rsidR="00C92209" w:rsidRPr="004F68AD" w:rsidRDefault="00C92209" w:rsidP="002F10B6">
            <w:pPr>
              <w:jc w:val="both"/>
              <w:rPr>
                <w:rFonts w:asciiTheme="minorHAnsi" w:hAnsiTheme="minorHAnsi" w:cstheme="minorHAnsi"/>
                <w:b/>
                <w:iCs/>
                <w:sz w:val="22"/>
                <w:szCs w:val="22"/>
                <w:lang w:val="es-CO"/>
              </w:rPr>
            </w:pPr>
            <w:r w:rsidRPr="004F68AD">
              <w:rPr>
                <w:rFonts w:asciiTheme="minorHAnsi" w:hAnsiTheme="minorHAnsi" w:cstheme="minorHAnsi"/>
                <w:b/>
                <w:iCs/>
                <w:sz w:val="22"/>
                <w:szCs w:val="22"/>
                <w:lang w:val="es-CO"/>
              </w:rPr>
              <w:t>MODALIDAD EXPERIENCIA CON CERTIFICACIONES:</w:t>
            </w:r>
          </w:p>
          <w:p w14:paraId="6D206BC1" w14:textId="77777777" w:rsidR="00C92209" w:rsidRPr="004F68AD" w:rsidRDefault="00C92209" w:rsidP="002F10B6">
            <w:pPr>
              <w:jc w:val="both"/>
              <w:rPr>
                <w:rFonts w:asciiTheme="minorHAnsi" w:hAnsiTheme="minorHAnsi" w:cstheme="minorHAnsi"/>
                <w:b/>
                <w:iCs/>
                <w:sz w:val="22"/>
                <w:szCs w:val="22"/>
                <w:lang w:val="es-CO"/>
              </w:rPr>
            </w:pPr>
          </w:p>
          <w:p w14:paraId="328659B7" w14:textId="07B9217A" w:rsidR="00DF4ACC" w:rsidRPr="004F68AD" w:rsidRDefault="00DF4ACC"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lastRenderedPageBreak/>
              <w:t xml:space="preserve">Adicionalmente, el comitente vendedor deberá allegar las certificaciones de los contratos registrados en el RUP con los que pretende acreditar experiencia debidamente ejecutados con entidades públicas y/o privadas, o negociaciones en el escenario de Bolsa, cuyo objeto, actividades y/o alcance contemple la venta de motocicletas, y que su sumatoria sea mayor o igual al </w:t>
            </w:r>
            <w:r w:rsidR="00633976" w:rsidRPr="004F68AD">
              <w:rPr>
                <w:rFonts w:asciiTheme="minorHAnsi" w:hAnsiTheme="minorHAnsi" w:cstheme="minorHAnsi"/>
                <w:iCs/>
                <w:sz w:val="22"/>
                <w:szCs w:val="22"/>
                <w:lang w:val="es-CO"/>
              </w:rPr>
              <w:t>50%</w:t>
            </w:r>
            <w:r w:rsidRPr="004F68AD">
              <w:rPr>
                <w:rFonts w:asciiTheme="minorHAnsi" w:hAnsiTheme="minorHAnsi" w:cstheme="minorHAnsi"/>
                <w:iCs/>
                <w:sz w:val="22"/>
                <w:szCs w:val="22"/>
                <w:lang w:val="es-CO"/>
              </w:rPr>
              <w:t xml:space="preserve"> por ciento del presupuesto total de negociación.</w:t>
            </w:r>
          </w:p>
          <w:p w14:paraId="1F78C15A" w14:textId="068A06D2" w:rsidR="00DF4ACC" w:rsidRPr="004F68AD" w:rsidRDefault="00DF4ACC" w:rsidP="002F10B6">
            <w:pPr>
              <w:contextualSpacing/>
              <w:jc w:val="both"/>
              <w:rPr>
                <w:rFonts w:asciiTheme="minorHAnsi" w:hAnsiTheme="minorHAnsi" w:cstheme="minorHAnsi"/>
                <w:iCs/>
                <w:sz w:val="22"/>
                <w:szCs w:val="22"/>
                <w:lang w:val="es-CO"/>
              </w:rPr>
            </w:pPr>
          </w:p>
          <w:p w14:paraId="1D3B49BF" w14:textId="336AB27E" w:rsidR="00C92209" w:rsidRPr="004F68AD" w:rsidRDefault="00DF4ACC"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Para el caso de experiencia con entidades públicas y/o privadas, las certificaciones de contratos deberán contener mínimo la siguiente información:</w:t>
            </w:r>
          </w:p>
          <w:p w14:paraId="11934A46" w14:textId="77777777" w:rsidR="00DF4ACC" w:rsidRPr="004F68AD" w:rsidRDefault="00DF4ACC" w:rsidP="002F10B6">
            <w:pPr>
              <w:ind w:left="1080"/>
              <w:contextualSpacing/>
              <w:jc w:val="both"/>
              <w:rPr>
                <w:rFonts w:asciiTheme="minorHAnsi" w:hAnsiTheme="minorHAnsi" w:cstheme="minorHAnsi"/>
                <w:iCs/>
                <w:sz w:val="22"/>
                <w:szCs w:val="22"/>
                <w:lang w:val="es-CO"/>
              </w:rPr>
            </w:pPr>
          </w:p>
          <w:p w14:paraId="0688F4A4" w14:textId="77777777" w:rsidR="00C92209" w:rsidRPr="004F68AD" w:rsidRDefault="00C92209" w:rsidP="002F10B6">
            <w:pPr>
              <w:ind w:left="1080"/>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w:t>
            </w:r>
            <w:r w:rsidRPr="004F68AD">
              <w:rPr>
                <w:rFonts w:asciiTheme="minorHAnsi" w:hAnsiTheme="minorHAnsi" w:cstheme="minorHAnsi"/>
                <w:iCs/>
                <w:sz w:val="22"/>
                <w:szCs w:val="22"/>
                <w:lang w:val="es-CO"/>
              </w:rPr>
              <w:tab/>
              <w:t>Nombre entidad contratante</w:t>
            </w:r>
          </w:p>
          <w:p w14:paraId="4F1DD94C" w14:textId="77777777" w:rsidR="00C92209" w:rsidRPr="004F68AD" w:rsidRDefault="00C92209" w:rsidP="002F10B6">
            <w:pPr>
              <w:ind w:left="1080"/>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w:t>
            </w:r>
            <w:r w:rsidRPr="004F68AD">
              <w:rPr>
                <w:rFonts w:asciiTheme="minorHAnsi" w:hAnsiTheme="minorHAnsi" w:cstheme="minorHAnsi"/>
                <w:iCs/>
                <w:sz w:val="22"/>
                <w:szCs w:val="22"/>
                <w:lang w:val="es-CO"/>
              </w:rPr>
              <w:tab/>
              <w:t>Fecha de Expedición de la certificación</w:t>
            </w:r>
          </w:p>
          <w:p w14:paraId="47260868" w14:textId="7C4C09A3" w:rsidR="00C92209" w:rsidRPr="004F68AD" w:rsidRDefault="00C92209" w:rsidP="002F10B6">
            <w:pPr>
              <w:ind w:left="1080"/>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w:t>
            </w:r>
            <w:r w:rsidRPr="004F68AD">
              <w:rPr>
                <w:rFonts w:asciiTheme="minorHAnsi" w:hAnsiTheme="minorHAnsi" w:cstheme="minorHAnsi"/>
                <w:iCs/>
                <w:sz w:val="22"/>
                <w:szCs w:val="22"/>
                <w:lang w:val="es-CO"/>
              </w:rPr>
              <w:tab/>
              <w:t>Objeto</w:t>
            </w:r>
            <w:r w:rsidR="00580295" w:rsidRPr="004F68AD">
              <w:rPr>
                <w:rFonts w:asciiTheme="minorHAnsi" w:hAnsiTheme="minorHAnsi" w:cstheme="minorHAnsi"/>
                <w:iCs/>
                <w:sz w:val="22"/>
                <w:szCs w:val="22"/>
                <w:lang w:val="es-CO"/>
              </w:rPr>
              <w:t>/actividades/alcance del objeto</w:t>
            </w:r>
          </w:p>
          <w:p w14:paraId="191D68C8" w14:textId="77777777" w:rsidR="00C92209" w:rsidRPr="004F68AD" w:rsidRDefault="00C92209" w:rsidP="002F10B6">
            <w:pPr>
              <w:ind w:left="1080"/>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w:t>
            </w:r>
            <w:r w:rsidRPr="004F68AD">
              <w:rPr>
                <w:rFonts w:asciiTheme="minorHAnsi" w:hAnsiTheme="minorHAnsi" w:cstheme="minorHAnsi"/>
                <w:iCs/>
                <w:sz w:val="22"/>
                <w:szCs w:val="22"/>
                <w:lang w:val="es-CO"/>
              </w:rPr>
              <w:tab/>
              <w:t xml:space="preserve">Fecha de Inicio y Terminación  </w:t>
            </w:r>
          </w:p>
          <w:p w14:paraId="184982D2" w14:textId="77777777" w:rsidR="00C92209" w:rsidRPr="004F68AD" w:rsidRDefault="00C92209" w:rsidP="002F10B6">
            <w:pPr>
              <w:ind w:left="1080"/>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w:t>
            </w:r>
            <w:r w:rsidRPr="004F68AD">
              <w:rPr>
                <w:rFonts w:asciiTheme="minorHAnsi" w:hAnsiTheme="minorHAnsi" w:cstheme="minorHAnsi"/>
                <w:iCs/>
                <w:sz w:val="22"/>
                <w:szCs w:val="22"/>
                <w:lang w:val="es-CO"/>
              </w:rPr>
              <w:tab/>
              <w:t>Valor del contrato en pesos</w:t>
            </w:r>
          </w:p>
          <w:p w14:paraId="572C74AD" w14:textId="77777777" w:rsidR="00C92209" w:rsidRPr="004F68AD" w:rsidRDefault="00C92209" w:rsidP="002F10B6">
            <w:pPr>
              <w:ind w:left="1080"/>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w:t>
            </w:r>
            <w:r w:rsidRPr="004F68AD">
              <w:rPr>
                <w:rFonts w:asciiTheme="minorHAnsi" w:hAnsiTheme="minorHAnsi" w:cstheme="minorHAnsi"/>
                <w:iCs/>
                <w:sz w:val="22"/>
                <w:szCs w:val="22"/>
                <w:lang w:val="es-CO"/>
              </w:rPr>
              <w:tab/>
              <w:t>Nombre, Firma y Cargo de quien expide la certificación.</w:t>
            </w:r>
          </w:p>
          <w:p w14:paraId="08CA7803" w14:textId="77777777" w:rsidR="00C92209" w:rsidRPr="004F68AD" w:rsidRDefault="00C92209" w:rsidP="002F10B6">
            <w:pPr>
              <w:ind w:left="1080"/>
              <w:contextualSpacing/>
              <w:jc w:val="both"/>
              <w:rPr>
                <w:rFonts w:asciiTheme="minorHAnsi" w:hAnsiTheme="minorHAnsi" w:cstheme="minorHAnsi"/>
                <w:iCs/>
                <w:sz w:val="22"/>
                <w:szCs w:val="22"/>
                <w:lang w:val="es-CO"/>
              </w:rPr>
            </w:pPr>
          </w:p>
          <w:p w14:paraId="5A6AB0C7" w14:textId="2AAB4789" w:rsidR="00C92209" w:rsidRPr="004F68AD" w:rsidRDefault="00C92209"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b/>
                <w:iCs/>
                <w:sz w:val="22"/>
                <w:szCs w:val="22"/>
                <w:lang w:val="es-CO"/>
              </w:rPr>
              <w:t>NOTA:</w:t>
            </w:r>
            <w:r w:rsidRPr="004F68AD">
              <w:rPr>
                <w:rFonts w:asciiTheme="minorHAnsi" w:hAnsiTheme="minorHAnsi" w:cstheme="minorHAnsi"/>
                <w:iCs/>
                <w:sz w:val="22"/>
                <w:szCs w:val="22"/>
                <w:lang w:val="es-CO"/>
              </w:rPr>
              <w:t xml:space="preserve"> En el caso donde la información contenida en las certificaciones no sea suficiente para validar </w:t>
            </w:r>
            <w:r w:rsidR="00493FA4" w:rsidRPr="004F68AD">
              <w:rPr>
                <w:rFonts w:asciiTheme="minorHAnsi" w:hAnsiTheme="minorHAnsi" w:cstheme="minorHAnsi"/>
                <w:iCs/>
                <w:sz w:val="22"/>
                <w:szCs w:val="22"/>
                <w:lang w:val="es-CO"/>
              </w:rPr>
              <w:t xml:space="preserve">la totalidad de información requerida </w:t>
            </w:r>
            <w:r w:rsidRPr="004F68AD">
              <w:rPr>
                <w:rFonts w:asciiTheme="minorHAnsi" w:hAnsiTheme="minorHAnsi" w:cstheme="minorHAnsi"/>
                <w:iCs/>
                <w:sz w:val="22"/>
                <w:szCs w:val="22"/>
                <w:lang w:val="es-CO"/>
              </w:rPr>
              <w:t xml:space="preserve">para acreditar experiencia, se deberá allegar </w:t>
            </w:r>
            <w:r w:rsidR="009C37CA" w:rsidRPr="004F68AD">
              <w:rPr>
                <w:rFonts w:asciiTheme="minorHAnsi" w:hAnsiTheme="minorHAnsi" w:cstheme="minorHAnsi"/>
                <w:iCs/>
                <w:sz w:val="22"/>
                <w:szCs w:val="22"/>
                <w:lang w:val="es-CO"/>
              </w:rPr>
              <w:t>certificado de contrato</w:t>
            </w:r>
            <w:r w:rsidR="00493FA4" w:rsidRPr="004F68AD">
              <w:rPr>
                <w:rFonts w:asciiTheme="minorHAnsi" w:hAnsiTheme="minorHAnsi" w:cstheme="minorHAnsi"/>
                <w:iCs/>
                <w:sz w:val="22"/>
                <w:szCs w:val="22"/>
                <w:lang w:val="es-CO"/>
              </w:rPr>
              <w:t xml:space="preserve">, actas de liquidación </w:t>
            </w:r>
            <w:r w:rsidRPr="004F68AD">
              <w:rPr>
                <w:rFonts w:asciiTheme="minorHAnsi" w:hAnsiTheme="minorHAnsi" w:cstheme="minorHAnsi"/>
                <w:iCs/>
                <w:sz w:val="22"/>
                <w:szCs w:val="22"/>
                <w:lang w:val="es-CO"/>
              </w:rPr>
              <w:t>y/o contratos.</w:t>
            </w:r>
          </w:p>
          <w:p w14:paraId="4A0CAA25" w14:textId="77777777" w:rsidR="00C92209" w:rsidRPr="004F68AD" w:rsidRDefault="00C92209" w:rsidP="002F10B6">
            <w:pPr>
              <w:ind w:left="1080"/>
              <w:contextualSpacing/>
              <w:jc w:val="both"/>
              <w:rPr>
                <w:rFonts w:asciiTheme="minorHAnsi" w:hAnsiTheme="minorHAnsi" w:cstheme="minorHAnsi"/>
                <w:iCs/>
                <w:sz w:val="22"/>
                <w:szCs w:val="22"/>
                <w:lang w:val="es-CO"/>
              </w:rPr>
            </w:pPr>
          </w:p>
          <w:p w14:paraId="62E81DD6" w14:textId="77777777" w:rsidR="00DC25F1" w:rsidRPr="004F68AD" w:rsidRDefault="00DC25F1" w:rsidP="002F10B6">
            <w:pPr>
              <w:spacing w:after="200"/>
              <w:jc w:val="both"/>
              <w:rPr>
                <w:rFonts w:asciiTheme="minorHAnsi" w:eastAsia="Calibri" w:hAnsiTheme="minorHAnsi" w:cstheme="minorHAnsi"/>
                <w:i/>
                <w:sz w:val="22"/>
                <w:szCs w:val="22"/>
                <w:lang w:val="es-CO" w:eastAsia="en-US"/>
              </w:rPr>
            </w:pPr>
            <w:r w:rsidRPr="004F68AD">
              <w:rPr>
                <w:rFonts w:asciiTheme="minorHAnsi" w:eastAsia="Calibri" w:hAnsiTheme="minorHAnsi" w:cstheme="minorHAnsi"/>
                <w:b/>
                <w:sz w:val="22"/>
                <w:szCs w:val="22"/>
                <w:lang w:val="es-CO" w:eastAsia="en-US"/>
              </w:rPr>
              <w:t>ACREDITACIÓN DE EXPERIENCIA PARA UNIONES TEMPORALES Y/O CONSORCIOS</w:t>
            </w:r>
            <w:r w:rsidRPr="004F68AD">
              <w:rPr>
                <w:rFonts w:asciiTheme="minorHAnsi" w:eastAsia="Calibri" w:hAnsiTheme="minorHAnsi" w:cstheme="minorHAnsi"/>
                <w:sz w:val="22"/>
                <w:szCs w:val="22"/>
                <w:lang w:val="es-CO" w:eastAsia="en-US"/>
              </w:rPr>
              <w:t xml:space="preserve"> </w:t>
            </w:r>
          </w:p>
          <w:p w14:paraId="6BECDCC8" w14:textId="4DDB1134"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El comitente vendedor plural deberá acreditar experiencia en las condiciones indicadas anteriormente, mediante contratos debidamente certificados en el Registro Único de Proponentes (RUP) en los códigos solicitados.</w:t>
            </w:r>
          </w:p>
          <w:p w14:paraId="682FDA6B" w14:textId="77777777" w:rsidR="00DF4ACC" w:rsidRPr="004F68AD" w:rsidRDefault="00DF4ACC" w:rsidP="002F10B6">
            <w:pPr>
              <w:jc w:val="both"/>
              <w:rPr>
                <w:rFonts w:asciiTheme="minorHAnsi" w:eastAsia="Calibri" w:hAnsiTheme="minorHAnsi" w:cstheme="minorHAnsi"/>
                <w:sz w:val="22"/>
                <w:szCs w:val="22"/>
                <w:lang w:val="es-CO" w:eastAsia="en-US"/>
              </w:rPr>
            </w:pPr>
          </w:p>
          <w:p w14:paraId="1A661904" w14:textId="0AA44305"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El valor a acreditar por cada uno de los integrantes del consorcio, unión temporal u otra forma de asociación permitida por la ley, deberá corresponder a su porcentaje de participación en la forma asociativa y expresada en</w:t>
            </w:r>
          </w:p>
          <w:p w14:paraId="6B031095" w14:textId="642F7636"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Salarios Mínimos Mensuales Legales Vigentes (SMMLV). En todo caso, cada integrante deberá acreditar como mínimo un (1) contrato, independientemente del número de integrantes de la forma asociativa. Si la estructura plural se conforma por un número mayor al número de contratos solicitados, el comitente vendedor informará cuales de los contratos aportados se deberán tener en cuenta para la verificación de la experiencia, sin perjuicio en todo caso de que, a cada uno de los integrantes de la forma asociativa, le corresponde acreditar un (1) contrato que corresponda a su porcentaje de participación en el correspondiente proponente plural.</w:t>
            </w:r>
          </w:p>
          <w:p w14:paraId="0BD6EC62" w14:textId="77777777" w:rsidR="00DF4ACC" w:rsidRPr="004F68AD" w:rsidRDefault="00DF4ACC" w:rsidP="002F10B6">
            <w:pPr>
              <w:jc w:val="both"/>
              <w:rPr>
                <w:rFonts w:asciiTheme="minorHAnsi" w:eastAsia="Calibri" w:hAnsiTheme="minorHAnsi" w:cstheme="minorHAnsi"/>
                <w:sz w:val="22"/>
                <w:szCs w:val="22"/>
                <w:lang w:val="es-CO" w:eastAsia="en-US"/>
              </w:rPr>
            </w:pPr>
          </w:p>
          <w:p w14:paraId="1940133C" w14:textId="77777777" w:rsidR="00DF4ACC" w:rsidRPr="004F68AD" w:rsidRDefault="00DF4ACC" w:rsidP="002F10B6">
            <w:pPr>
              <w:jc w:val="both"/>
              <w:rPr>
                <w:rFonts w:asciiTheme="minorHAnsi" w:eastAsia="Calibri" w:hAnsiTheme="minorHAnsi" w:cstheme="minorHAnsi"/>
                <w:b/>
                <w:sz w:val="22"/>
                <w:szCs w:val="22"/>
                <w:lang w:val="es-CO" w:eastAsia="en-US"/>
              </w:rPr>
            </w:pPr>
            <w:r w:rsidRPr="004F68AD">
              <w:rPr>
                <w:rFonts w:asciiTheme="minorHAnsi" w:eastAsia="Calibri" w:hAnsiTheme="minorHAnsi" w:cstheme="minorHAnsi"/>
                <w:b/>
                <w:sz w:val="22"/>
                <w:szCs w:val="22"/>
                <w:lang w:val="es-CO" w:eastAsia="en-US"/>
              </w:rPr>
              <w:t>CRITERIOS HABILITANTES DIFERENCIALES EXPERIENCIA</w:t>
            </w:r>
          </w:p>
          <w:p w14:paraId="502090E5" w14:textId="77777777" w:rsidR="00DF4ACC" w:rsidRPr="004F68AD" w:rsidRDefault="00DF4ACC" w:rsidP="002F10B6">
            <w:pPr>
              <w:jc w:val="both"/>
              <w:rPr>
                <w:rFonts w:asciiTheme="minorHAnsi" w:eastAsia="Calibri" w:hAnsiTheme="minorHAnsi" w:cstheme="minorHAnsi"/>
                <w:sz w:val="22"/>
                <w:szCs w:val="22"/>
                <w:lang w:val="es-CO" w:eastAsia="en-US"/>
              </w:rPr>
            </w:pPr>
          </w:p>
          <w:p w14:paraId="3AE9B874" w14:textId="0CB68096"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Con fundamento en el artículo 2.2.1.2.4.2.18 del Decreto 1082 de 2015 adicionado por el artículo 3 del Decreto 1860 de 2021, con relación a los criterios diferenciales para Mipyme, las Entidades Estatales establecerán condiciones habilitantes diferenciales que promuevan y faciliten la participación en los procedimientos de selección competitivos de las Mipyme domiciliadas en Colombia.</w:t>
            </w:r>
          </w:p>
          <w:p w14:paraId="506FB1B7" w14:textId="77777777" w:rsidR="00DF4ACC" w:rsidRPr="004F68AD" w:rsidRDefault="00DF4ACC" w:rsidP="002F10B6">
            <w:pPr>
              <w:jc w:val="both"/>
              <w:rPr>
                <w:rFonts w:asciiTheme="minorHAnsi" w:eastAsia="Calibri" w:hAnsiTheme="minorHAnsi" w:cstheme="minorHAnsi"/>
                <w:sz w:val="22"/>
                <w:szCs w:val="22"/>
                <w:lang w:val="es-CO" w:eastAsia="en-US"/>
              </w:rPr>
            </w:pPr>
          </w:p>
          <w:p w14:paraId="05CE1271" w14:textId="76B51F04"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En este sentido, para el presente proceso se establecen los siguientes criterios diferenciales únicamente para la experiencia general:</w:t>
            </w:r>
          </w:p>
          <w:p w14:paraId="68018E4C" w14:textId="77777777" w:rsidR="00DF4ACC" w:rsidRPr="004F68AD" w:rsidRDefault="00DF4ACC" w:rsidP="002F10B6">
            <w:pPr>
              <w:jc w:val="both"/>
              <w:rPr>
                <w:rFonts w:asciiTheme="minorHAnsi" w:eastAsia="Calibri" w:hAnsiTheme="minorHAnsi" w:cstheme="minorHAnsi"/>
                <w:sz w:val="22"/>
                <w:szCs w:val="22"/>
                <w:lang w:val="es-CO" w:eastAsia="en-US"/>
              </w:rPr>
            </w:pPr>
          </w:p>
          <w:p w14:paraId="79777AB0" w14:textId="330B34EC"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Cabe aclarar que la aplicación de tal criterio diferencial no regirá en las convocatorias limitadas a Mipymes que se realicen conforme a los artículos 2.2.1.2.4.2.2 y 2.2.1.2.4.2.3 del Decreto 1860 de 2021.</w:t>
            </w:r>
          </w:p>
          <w:p w14:paraId="4FFA0D30" w14:textId="77777777" w:rsidR="00DF4ACC" w:rsidRPr="004F68AD" w:rsidRDefault="00DF4ACC" w:rsidP="002F10B6">
            <w:pPr>
              <w:jc w:val="both"/>
              <w:rPr>
                <w:rFonts w:asciiTheme="minorHAnsi" w:eastAsia="Calibri" w:hAnsiTheme="minorHAnsi" w:cstheme="minorHAnsi"/>
                <w:sz w:val="22"/>
                <w:szCs w:val="22"/>
                <w:lang w:val="es-CO" w:eastAsia="en-US"/>
              </w:rPr>
            </w:pPr>
          </w:p>
          <w:p w14:paraId="77AAAF11" w14:textId="77777777" w:rsidR="00DF4ACC" w:rsidRPr="004F68AD" w:rsidRDefault="00DF4ACC" w:rsidP="002F10B6">
            <w:pPr>
              <w:jc w:val="both"/>
              <w:rPr>
                <w:rFonts w:asciiTheme="minorHAnsi" w:eastAsia="Calibri" w:hAnsiTheme="minorHAnsi" w:cstheme="minorHAnsi"/>
                <w:b/>
                <w:sz w:val="22"/>
                <w:szCs w:val="22"/>
                <w:lang w:val="es-CO" w:eastAsia="en-US"/>
              </w:rPr>
            </w:pPr>
            <w:r w:rsidRPr="004F68AD">
              <w:rPr>
                <w:rFonts w:asciiTheme="minorHAnsi" w:eastAsia="Calibri" w:hAnsiTheme="minorHAnsi" w:cstheme="minorHAnsi"/>
                <w:b/>
                <w:sz w:val="22"/>
                <w:szCs w:val="22"/>
                <w:lang w:val="es-CO" w:eastAsia="en-US"/>
              </w:rPr>
              <w:t>EXPERIENCIA PARA MIPYME</w:t>
            </w:r>
          </w:p>
          <w:p w14:paraId="46D8CC68" w14:textId="77777777" w:rsidR="00DF4ACC" w:rsidRPr="004F68AD" w:rsidRDefault="00DF4ACC" w:rsidP="002F10B6">
            <w:pPr>
              <w:jc w:val="both"/>
              <w:rPr>
                <w:rFonts w:asciiTheme="minorHAnsi" w:eastAsia="Calibri" w:hAnsiTheme="minorHAnsi" w:cstheme="minorHAnsi"/>
                <w:sz w:val="22"/>
                <w:szCs w:val="22"/>
                <w:lang w:val="es-CO" w:eastAsia="en-US"/>
              </w:rPr>
            </w:pPr>
          </w:p>
          <w:p w14:paraId="43F9C970" w14:textId="0FBE84D3"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lastRenderedPageBreak/>
              <w:t>De acuerdo con el artículo 2.2.1.2.4.2.18 del Decreto 1082 de 2015, adicionado por el artículo 3 Decreto 1860 de 2021, el proponente individual o plural que cuente con la calidad de Mipyme deberá acreditar experiencia en las</w:t>
            </w:r>
          </w:p>
          <w:p w14:paraId="31DA981C" w14:textId="4973327C"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condiciones indicadas en la Experiencia General, no obstante, podrá acreditar experiencia hasta un contrato adicional al exigido, además, la sumatoria de estos contratos deberá ser igual o superior a 10% menos de lo exigido frente al presupuesto oficial expresado en salarios mínimos mensuales legales vigentes SMMLV.</w:t>
            </w:r>
          </w:p>
          <w:p w14:paraId="63649A4F" w14:textId="77777777" w:rsidR="00DF4ACC" w:rsidRPr="004F68AD" w:rsidRDefault="00DF4ACC" w:rsidP="002F10B6">
            <w:pPr>
              <w:jc w:val="both"/>
              <w:rPr>
                <w:rFonts w:asciiTheme="minorHAnsi" w:eastAsia="Calibri" w:hAnsiTheme="minorHAnsi" w:cstheme="minorHAnsi"/>
                <w:sz w:val="22"/>
                <w:szCs w:val="22"/>
                <w:lang w:val="es-CO" w:eastAsia="en-US"/>
              </w:rPr>
            </w:pPr>
          </w:p>
          <w:p w14:paraId="7A5E6947" w14:textId="1157A95A"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El valor a acreditar por cada uno de los integrantes del consorcio, unión temporal u otra forma de asociación permitida por la ley deberá corresponder a su porcentaje de participación en la forma asociativa y expresada en Salarios Mínimos Mensuales Legales Vigentes (SMMLV). En todo caso cada integrante deberá acreditar como mínimo un (1) contrato.</w:t>
            </w:r>
          </w:p>
          <w:p w14:paraId="6B089A90" w14:textId="77777777" w:rsidR="00DF4ACC" w:rsidRPr="004F68AD" w:rsidRDefault="00DF4ACC" w:rsidP="002F10B6">
            <w:pPr>
              <w:jc w:val="both"/>
              <w:rPr>
                <w:rFonts w:asciiTheme="minorHAnsi" w:eastAsia="Calibri" w:hAnsiTheme="minorHAnsi" w:cstheme="minorHAnsi"/>
                <w:sz w:val="22"/>
                <w:szCs w:val="22"/>
                <w:lang w:val="es-CO" w:eastAsia="en-US"/>
              </w:rPr>
            </w:pPr>
          </w:p>
          <w:p w14:paraId="12F9C51A" w14:textId="16E2264B" w:rsidR="00DF4ACC" w:rsidRPr="004F68AD" w:rsidRDefault="00DF4ACC" w:rsidP="002F10B6">
            <w:pPr>
              <w:jc w:val="both"/>
              <w:rPr>
                <w:rFonts w:asciiTheme="minorHAnsi" w:eastAsia="Calibri" w:hAnsiTheme="minorHAnsi" w:cstheme="minorHAnsi"/>
                <w:b/>
                <w:sz w:val="22"/>
                <w:szCs w:val="22"/>
                <w:lang w:val="es-CO" w:eastAsia="en-US"/>
              </w:rPr>
            </w:pPr>
            <w:r w:rsidRPr="004F68AD">
              <w:rPr>
                <w:rFonts w:asciiTheme="minorHAnsi" w:eastAsia="Calibri" w:hAnsiTheme="minorHAnsi" w:cstheme="minorHAnsi"/>
                <w:b/>
                <w:sz w:val="22"/>
                <w:szCs w:val="22"/>
                <w:lang w:val="es-CO" w:eastAsia="en-US"/>
              </w:rPr>
              <w:t>ACREDITACIÓN DE CONDICIÓN DE MIPYME</w:t>
            </w:r>
          </w:p>
          <w:p w14:paraId="441E8158" w14:textId="77777777" w:rsidR="00DF4ACC" w:rsidRPr="004F68AD" w:rsidRDefault="00DF4ACC" w:rsidP="002F10B6">
            <w:pPr>
              <w:jc w:val="both"/>
              <w:rPr>
                <w:rFonts w:asciiTheme="minorHAnsi" w:eastAsia="Calibri" w:hAnsiTheme="minorHAnsi" w:cstheme="minorHAnsi"/>
                <w:sz w:val="22"/>
                <w:szCs w:val="22"/>
                <w:lang w:val="es-CO" w:eastAsia="en-US"/>
              </w:rPr>
            </w:pPr>
          </w:p>
          <w:p w14:paraId="4F371B41" w14:textId="351DD069"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De conformidad con el artículo 2.2.1.2.4.2.18 del Decreto 1082 de 2015, adicionado por el artículo 3 del Decreto 1860 de 2021, para que un Proponente, singular o plural, pueda acceder a criterios diferenciales para Mipyme en el presente Proceso, deberá acreditar su condición de la siguiente manera:</w:t>
            </w:r>
          </w:p>
          <w:p w14:paraId="101D7A89" w14:textId="77777777" w:rsidR="00DF4ACC" w:rsidRPr="004F68AD" w:rsidRDefault="00DF4ACC" w:rsidP="002F10B6">
            <w:pPr>
              <w:jc w:val="both"/>
              <w:rPr>
                <w:rFonts w:asciiTheme="minorHAnsi" w:eastAsia="Calibri" w:hAnsiTheme="minorHAnsi" w:cstheme="minorHAnsi"/>
                <w:sz w:val="22"/>
                <w:szCs w:val="22"/>
                <w:lang w:val="es-CO" w:eastAsia="en-US"/>
              </w:rPr>
            </w:pPr>
          </w:p>
          <w:p w14:paraId="3717B040" w14:textId="39F1F437"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i. Las personas naturales, mediante el Formato Acreditación de Mipyme expedido por ellos y un contador</w:t>
            </w:r>
            <w:r w:rsidR="00D57241" w:rsidRPr="004F68AD">
              <w:rPr>
                <w:rFonts w:asciiTheme="minorHAnsi" w:eastAsia="Calibri" w:hAnsiTheme="minorHAnsi" w:cstheme="minorHAnsi"/>
                <w:sz w:val="22"/>
                <w:szCs w:val="22"/>
                <w:lang w:val="es-CO" w:eastAsia="en-US"/>
              </w:rPr>
              <w:t xml:space="preserve"> </w:t>
            </w:r>
            <w:r w:rsidRPr="004F68AD">
              <w:rPr>
                <w:rFonts w:asciiTheme="minorHAnsi" w:eastAsia="Calibri" w:hAnsiTheme="minorHAnsi" w:cstheme="minorHAnsi"/>
                <w:sz w:val="22"/>
                <w:szCs w:val="22"/>
                <w:lang w:val="es-CO" w:eastAsia="en-US"/>
              </w:rPr>
              <w:t>público, adjuntando copia del registro mercantil, en el que se certifique el cumplimiento de los criterios para ser</w:t>
            </w:r>
            <w:r w:rsidR="00D57241" w:rsidRPr="004F68AD">
              <w:rPr>
                <w:rFonts w:asciiTheme="minorHAnsi" w:eastAsia="Calibri" w:hAnsiTheme="minorHAnsi" w:cstheme="minorHAnsi"/>
                <w:sz w:val="22"/>
                <w:szCs w:val="22"/>
                <w:lang w:val="es-CO" w:eastAsia="en-US"/>
              </w:rPr>
              <w:t xml:space="preserve"> </w:t>
            </w:r>
            <w:r w:rsidRPr="004F68AD">
              <w:rPr>
                <w:rFonts w:asciiTheme="minorHAnsi" w:eastAsia="Calibri" w:hAnsiTheme="minorHAnsi" w:cstheme="minorHAnsi"/>
                <w:sz w:val="22"/>
                <w:szCs w:val="22"/>
                <w:lang w:val="es-CO" w:eastAsia="en-US"/>
              </w:rPr>
              <w:t>Mipyme, de conformidad con en el artículo 2.2.1.13.2.2 del Decreto 1074 de 2015.</w:t>
            </w:r>
          </w:p>
          <w:p w14:paraId="5E4CCFD2" w14:textId="77777777" w:rsidR="00DF4ACC" w:rsidRPr="004F68AD" w:rsidRDefault="00DF4ACC" w:rsidP="002F10B6">
            <w:pPr>
              <w:jc w:val="both"/>
              <w:rPr>
                <w:rFonts w:asciiTheme="minorHAnsi" w:eastAsia="Calibri" w:hAnsiTheme="minorHAnsi" w:cstheme="minorHAnsi"/>
                <w:sz w:val="22"/>
                <w:szCs w:val="22"/>
                <w:lang w:val="es-CO" w:eastAsia="en-US"/>
              </w:rPr>
            </w:pPr>
          </w:p>
          <w:p w14:paraId="5404E450" w14:textId="0E0375A5"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ii. Las personas jurídicas mediante Formato Acreditación de Mipyme expedido por el representante legal y el contador o revisor fiscal, si están obligados a tenerlo, adjuntando copia del certificado de existencia y representación legal expedido por la Cámara de Comercio o por la autoridad competente para expedir dicha certificación, en el que se certifique el cumplimiento de los criterios para ser Mipyme, de conformidad con en el</w:t>
            </w:r>
          </w:p>
          <w:p w14:paraId="5AB7A162" w14:textId="77777777"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artículo 2.2.1.13.2.2 del Decreto 1074 de 2015.</w:t>
            </w:r>
          </w:p>
          <w:p w14:paraId="43CD8787" w14:textId="77777777" w:rsidR="00DF4ACC" w:rsidRPr="004F68AD" w:rsidRDefault="00DF4ACC" w:rsidP="002F10B6">
            <w:pPr>
              <w:jc w:val="both"/>
              <w:rPr>
                <w:rFonts w:asciiTheme="minorHAnsi" w:eastAsia="Calibri" w:hAnsiTheme="minorHAnsi" w:cstheme="minorHAnsi"/>
                <w:sz w:val="22"/>
                <w:szCs w:val="22"/>
                <w:lang w:val="es-CO" w:eastAsia="en-US"/>
              </w:rPr>
            </w:pPr>
          </w:p>
          <w:p w14:paraId="79A0BF21" w14:textId="52630728"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En todo caso, las Mipyme también podrán acreditar esta condición con la copia del certificado del Registro Único de Proponentes, el cual deberá encontrarse vigente y en firme al cierre del Proceso.</w:t>
            </w:r>
          </w:p>
          <w:p w14:paraId="35C4F9E2" w14:textId="77777777" w:rsidR="00DF4ACC" w:rsidRPr="004F68AD" w:rsidRDefault="00DF4ACC" w:rsidP="002F10B6">
            <w:pPr>
              <w:jc w:val="both"/>
              <w:rPr>
                <w:rFonts w:asciiTheme="minorHAnsi" w:eastAsia="Calibri" w:hAnsiTheme="minorHAnsi" w:cstheme="minorHAnsi"/>
                <w:sz w:val="22"/>
                <w:szCs w:val="22"/>
                <w:lang w:val="es-CO" w:eastAsia="en-US"/>
              </w:rPr>
            </w:pPr>
          </w:p>
          <w:p w14:paraId="20307F9D" w14:textId="1EC31854"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sz w:val="22"/>
                <w:szCs w:val="22"/>
                <w:lang w:val="es-CO" w:eastAsia="en-US"/>
              </w:rPr>
              <w:t>Para los casos de propuestas presentadas por Consorcios o Uniones Temporales, solo se aplicarán los criterios diferenciales si por lo menos uno de los integrantes acredita la calidad de Mipyme y tiene una participación igual o superior al diez por ciento (10%) en el consorcio o la unión temporal.</w:t>
            </w:r>
          </w:p>
          <w:p w14:paraId="3ED51086" w14:textId="77777777" w:rsidR="00DF4ACC" w:rsidRPr="004F68AD" w:rsidRDefault="00DF4ACC" w:rsidP="002F10B6">
            <w:pPr>
              <w:jc w:val="both"/>
              <w:rPr>
                <w:rFonts w:asciiTheme="minorHAnsi" w:eastAsia="Calibri" w:hAnsiTheme="minorHAnsi" w:cstheme="minorHAnsi"/>
                <w:sz w:val="22"/>
                <w:szCs w:val="22"/>
                <w:lang w:val="es-CO" w:eastAsia="en-US"/>
              </w:rPr>
            </w:pPr>
          </w:p>
          <w:p w14:paraId="744AD234" w14:textId="395F2E5F" w:rsidR="00DF4ACC" w:rsidRPr="004F68AD" w:rsidRDefault="00DF4ACC" w:rsidP="002F10B6">
            <w:pPr>
              <w:jc w:val="both"/>
              <w:rPr>
                <w:rFonts w:asciiTheme="minorHAnsi" w:eastAsia="Calibri" w:hAnsiTheme="minorHAnsi" w:cstheme="minorHAnsi"/>
                <w:sz w:val="22"/>
                <w:szCs w:val="22"/>
                <w:lang w:val="es-CO" w:eastAsia="en-US"/>
              </w:rPr>
            </w:pPr>
            <w:r w:rsidRPr="004F68AD">
              <w:rPr>
                <w:rFonts w:asciiTheme="minorHAnsi" w:eastAsia="Calibri" w:hAnsiTheme="minorHAnsi" w:cstheme="minorHAnsi"/>
                <w:b/>
                <w:sz w:val="22"/>
                <w:szCs w:val="22"/>
                <w:lang w:val="es-CO" w:eastAsia="en-US"/>
              </w:rPr>
              <w:t>NOTA:</w:t>
            </w:r>
            <w:r w:rsidRPr="004F68AD">
              <w:rPr>
                <w:rFonts w:asciiTheme="minorHAnsi" w:eastAsia="Calibri" w:hAnsiTheme="minorHAnsi" w:cstheme="minorHAnsi"/>
                <w:sz w:val="22"/>
                <w:szCs w:val="22"/>
                <w:lang w:val="es-CO" w:eastAsia="en-US"/>
              </w:rPr>
              <w:t xml:space="preserve"> Las entidades sin ánimo de lucro, diferentes a las establecidas en el Decreto 142 de 2023 no serán consideradas para la aplicación de este criterio diferencial, toda vez que el Decreto 142 de 2023 definió dicho tratamiento únicamente para las cooperativas y entidades de la economía solidaria, las asociaciones conformadas por sujetos de especial protección constitucional, asociaciones de pequeños productores locales y productores locales agropecuarios cuyos sistemas productivos pertenezcan a la Agricultura. Campesina, Familiar y Comunitaria, catalogadas como Mipymes. Así de acuerdo con la normativa vigente, las entidades sin ánimo de lucro que no se encuentren en la anterior categoría no serán consideradas para la aplicación de este criterio diferencial, toda vez que no persigue el reparto de utilidades entre sus miembros, sino que su objeto está destinado a realizar una actividad de interés general sin esperar a cambio un reparto de ganancia en proporción a sus utilidades. Lo anterior, de conformidad con los conceptos C 585 de 2022 y C 942 de 2022.</w:t>
            </w:r>
          </w:p>
          <w:p w14:paraId="695D3390" w14:textId="07E4299D" w:rsidR="00DF4ACC" w:rsidRDefault="00DF4ACC" w:rsidP="002F10B6">
            <w:pPr>
              <w:contextualSpacing/>
              <w:jc w:val="both"/>
              <w:rPr>
                <w:rFonts w:asciiTheme="minorHAnsi" w:eastAsia="Calibri" w:hAnsiTheme="minorHAnsi" w:cstheme="minorHAnsi"/>
                <w:sz w:val="22"/>
                <w:szCs w:val="22"/>
                <w:lang w:val="es-CO" w:eastAsia="en-US"/>
              </w:rPr>
            </w:pPr>
          </w:p>
          <w:p w14:paraId="571D3384" w14:textId="77777777" w:rsidR="00D8200F" w:rsidRPr="004F68AD" w:rsidRDefault="00D8200F" w:rsidP="002F10B6">
            <w:pPr>
              <w:contextualSpacing/>
              <w:jc w:val="both"/>
              <w:rPr>
                <w:rFonts w:asciiTheme="minorHAnsi" w:eastAsia="Calibri" w:hAnsiTheme="minorHAnsi" w:cstheme="minorHAnsi"/>
                <w:sz w:val="22"/>
                <w:szCs w:val="22"/>
                <w:lang w:val="es-CO" w:eastAsia="en-US"/>
              </w:rPr>
            </w:pPr>
          </w:p>
          <w:p w14:paraId="532B6E2E" w14:textId="25A54474" w:rsidR="00DC25F1" w:rsidRPr="004F68AD" w:rsidRDefault="00DC25F1" w:rsidP="002F10B6">
            <w:pPr>
              <w:contextualSpacing/>
              <w:jc w:val="both"/>
              <w:rPr>
                <w:rFonts w:asciiTheme="minorHAnsi" w:hAnsiTheme="minorHAnsi" w:cstheme="minorHAnsi"/>
                <w:b/>
                <w:iCs/>
                <w:sz w:val="22"/>
                <w:szCs w:val="22"/>
                <w:lang w:val="es-CO"/>
              </w:rPr>
            </w:pPr>
            <w:r w:rsidRPr="004F68AD">
              <w:rPr>
                <w:rFonts w:asciiTheme="minorHAnsi" w:hAnsiTheme="minorHAnsi" w:cstheme="minorHAnsi"/>
                <w:b/>
                <w:iCs/>
                <w:sz w:val="22"/>
                <w:szCs w:val="22"/>
                <w:lang w:val="es-CO"/>
              </w:rPr>
              <w:t>EXPERIENCIA ACREDITADA EN LA BOLSA MERCANTIL DE COLOMBIA</w:t>
            </w:r>
          </w:p>
          <w:p w14:paraId="314FB50D" w14:textId="77777777" w:rsidR="00894CD6" w:rsidRPr="004F68AD" w:rsidRDefault="00894CD6" w:rsidP="002F10B6">
            <w:pPr>
              <w:contextualSpacing/>
              <w:jc w:val="both"/>
              <w:rPr>
                <w:rFonts w:asciiTheme="minorHAnsi" w:hAnsiTheme="minorHAnsi" w:cstheme="minorHAnsi"/>
                <w:b/>
                <w:iCs/>
                <w:sz w:val="22"/>
                <w:szCs w:val="22"/>
                <w:lang w:val="es-CO"/>
              </w:rPr>
            </w:pPr>
          </w:p>
          <w:p w14:paraId="0D7E75F1" w14:textId="032ABCBC" w:rsidR="00894CD6" w:rsidRPr="004F68AD" w:rsidRDefault="00894CD6"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lastRenderedPageBreak/>
              <w:t>Para el caso de experiencia en negociaciones en el escenario de Bolsa, la sociedad comisionista vendedora, deberá allegar comunicación suscrita por su representante legal, en el que indique las operaciones celebradas en este escenario por su comitente, que pretenden sean aportadas al presente proceso de contratación.</w:t>
            </w:r>
          </w:p>
          <w:p w14:paraId="199736A4" w14:textId="77777777" w:rsidR="00894CD6" w:rsidRPr="004F68AD" w:rsidRDefault="00894CD6" w:rsidP="002F10B6">
            <w:pPr>
              <w:contextualSpacing/>
              <w:jc w:val="both"/>
              <w:rPr>
                <w:rFonts w:asciiTheme="minorHAnsi" w:hAnsiTheme="minorHAnsi" w:cstheme="minorHAnsi"/>
                <w:iCs/>
                <w:sz w:val="22"/>
                <w:szCs w:val="22"/>
                <w:lang w:val="es-CO"/>
              </w:rPr>
            </w:pPr>
          </w:p>
          <w:p w14:paraId="5BE45BD1" w14:textId="2EA84B43" w:rsidR="00894CD6" w:rsidRPr="004F68AD" w:rsidRDefault="00894CD6"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Así, para la validación de la experiencia, la Unidad de Estructuración de Negocios solicitará las certificaciones de las operaciones indicadas por la sociedad comisionista vendedora a través del aplicativo tecnológico dispuesto para estos efectos, y procederá a su validación adjuntándolas a la carpeta correspondiente.</w:t>
            </w:r>
          </w:p>
          <w:p w14:paraId="2E31AC2B" w14:textId="77777777" w:rsidR="00894CD6" w:rsidRPr="004F68AD" w:rsidRDefault="00894CD6" w:rsidP="002F10B6">
            <w:pPr>
              <w:contextualSpacing/>
              <w:jc w:val="both"/>
              <w:rPr>
                <w:rFonts w:asciiTheme="minorHAnsi" w:hAnsiTheme="minorHAnsi" w:cstheme="minorHAnsi"/>
                <w:iCs/>
                <w:sz w:val="22"/>
                <w:szCs w:val="22"/>
                <w:lang w:val="es-CO"/>
              </w:rPr>
            </w:pPr>
          </w:p>
          <w:p w14:paraId="59E17762" w14:textId="39522991" w:rsidR="00894CD6" w:rsidRPr="004F68AD" w:rsidRDefault="00894CD6"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Para la validación de que la experiencia adelantada en el Mercado de Compras Públicas cuenta con la inscripción en el Registro Único de Proponentes, adicionalmente en la certificación la sociedad comisionista vendedora deberá incluir el consecutivo del RUP en el que se podrá validar el cumplimiento de los requisitos en los términos establecidos en la ficha técnica de negociación.</w:t>
            </w:r>
          </w:p>
          <w:p w14:paraId="39ADDC45" w14:textId="77777777" w:rsidR="00894CD6" w:rsidRPr="004F68AD" w:rsidRDefault="00894CD6" w:rsidP="002F10B6">
            <w:pPr>
              <w:contextualSpacing/>
              <w:jc w:val="both"/>
              <w:rPr>
                <w:rFonts w:asciiTheme="minorHAnsi" w:hAnsiTheme="minorHAnsi" w:cstheme="minorHAnsi"/>
                <w:b/>
                <w:iCs/>
                <w:sz w:val="22"/>
                <w:szCs w:val="22"/>
                <w:lang w:val="es-CO"/>
              </w:rPr>
            </w:pPr>
          </w:p>
          <w:p w14:paraId="487EDC84" w14:textId="77777777" w:rsidR="007A45AF" w:rsidRPr="004F68AD" w:rsidRDefault="007A45AF" w:rsidP="002F10B6">
            <w:pPr>
              <w:contextualSpacing/>
              <w:jc w:val="both"/>
              <w:rPr>
                <w:rFonts w:asciiTheme="minorHAnsi" w:hAnsiTheme="minorHAnsi" w:cstheme="minorHAnsi"/>
                <w:b/>
                <w:iCs/>
                <w:sz w:val="22"/>
                <w:szCs w:val="22"/>
                <w:lang w:val="es-CO"/>
              </w:rPr>
            </w:pPr>
            <w:r w:rsidRPr="004F68AD">
              <w:rPr>
                <w:rFonts w:asciiTheme="minorHAnsi" w:hAnsiTheme="minorHAnsi" w:cstheme="minorHAnsi"/>
                <w:b/>
                <w:iCs/>
                <w:sz w:val="22"/>
                <w:szCs w:val="22"/>
                <w:lang w:val="es-CO"/>
              </w:rPr>
              <w:t xml:space="preserve">ANTIGUEDAD DE LA MARCA </w:t>
            </w:r>
          </w:p>
          <w:p w14:paraId="06D58C34" w14:textId="77777777" w:rsidR="007A45AF" w:rsidRPr="004F68AD" w:rsidRDefault="007A45AF" w:rsidP="002F10B6">
            <w:pPr>
              <w:contextualSpacing/>
              <w:jc w:val="both"/>
              <w:rPr>
                <w:rFonts w:asciiTheme="minorHAnsi" w:hAnsiTheme="minorHAnsi" w:cstheme="minorHAnsi"/>
                <w:iCs/>
                <w:sz w:val="22"/>
                <w:szCs w:val="22"/>
                <w:lang w:val="es-CO"/>
              </w:rPr>
            </w:pPr>
          </w:p>
          <w:p w14:paraId="49706D9F" w14:textId="3F08EBD0" w:rsidR="007A45AF" w:rsidRPr="004F68AD" w:rsidRDefault="007A45AF"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 xml:space="preserve">El comitente vendedor deberá presentar certificado del fabricante o casa matriz con fecha de emisión no superior a sesenta (60) días calendario previo a la presentación de la documentación, en la que se acredite la </w:t>
            </w:r>
            <w:r w:rsidR="00111D0D">
              <w:rPr>
                <w:rFonts w:asciiTheme="minorHAnsi" w:hAnsiTheme="minorHAnsi" w:cstheme="minorHAnsi"/>
                <w:iCs/>
                <w:sz w:val="22"/>
                <w:szCs w:val="22"/>
                <w:lang w:val="es-CO"/>
              </w:rPr>
              <w:t>trayectoria de</w:t>
            </w:r>
            <w:r w:rsidRPr="004F68AD">
              <w:rPr>
                <w:rFonts w:asciiTheme="minorHAnsi" w:hAnsiTheme="minorHAnsi" w:cstheme="minorHAnsi"/>
                <w:iCs/>
                <w:sz w:val="22"/>
                <w:szCs w:val="22"/>
                <w:lang w:val="es-CO"/>
              </w:rPr>
              <w:t xml:space="preserve"> la marca en el país como mínimo veinte (20) años anteriores a la fecha</w:t>
            </w:r>
            <w:r w:rsidR="00493FA4" w:rsidRPr="004F68AD">
              <w:rPr>
                <w:rFonts w:asciiTheme="minorHAnsi" w:hAnsiTheme="minorHAnsi" w:cstheme="minorHAnsi"/>
                <w:iCs/>
                <w:sz w:val="22"/>
                <w:szCs w:val="22"/>
                <w:lang w:val="es-CO"/>
              </w:rPr>
              <w:t xml:space="preserve"> de presentación de documentos</w:t>
            </w:r>
            <w:r w:rsidRPr="004F68AD">
              <w:rPr>
                <w:rFonts w:asciiTheme="minorHAnsi" w:hAnsiTheme="minorHAnsi" w:cstheme="minorHAnsi"/>
                <w:iCs/>
                <w:sz w:val="22"/>
                <w:szCs w:val="22"/>
                <w:lang w:val="es-CO"/>
              </w:rPr>
              <w:t xml:space="preserve"> del presente proceso. </w:t>
            </w:r>
          </w:p>
          <w:p w14:paraId="68953494" w14:textId="77777777" w:rsidR="007A45AF" w:rsidRPr="004F68AD" w:rsidRDefault="007A45AF" w:rsidP="002F10B6">
            <w:pPr>
              <w:contextualSpacing/>
              <w:jc w:val="both"/>
              <w:rPr>
                <w:rFonts w:asciiTheme="minorHAnsi" w:hAnsiTheme="minorHAnsi" w:cstheme="minorHAnsi"/>
                <w:iCs/>
                <w:sz w:val="22"/>
                <w:szCs w:val="22"/>
                <w:lang w:val="es-CO"/>
              </w:rPr>
            </w:pPr>
          </w:p>
          <w:p w14:paraId="127BC388" w14:textId="57F13D40" w:rsidR="007A45AF" w:rsidRPr="004F68AD" w:rsidRDefault="00AD5F4F" w:rsidP="002F10B6">
            <w:pPr>
              <w:contextualSpacing/>
              <w:jc w:val="both"/>
              <w:rPr>
                <w:rFonts w:asciiTheme="minorHAnsi" w:hAnsiTheme="minorHAnsi" w:cstheme="minorHAnsi"/>
                <w:b/>
                <w:iCs/>
                <w:sz w:val="22"/>
                <w:szCs w:val="22"/>
                <w:lang w:val="es-CO"/>
              </w:rPr>
            </w:pPr>
            <w:r w:rsidRPr="004F68AD">
              <w:rPr>
                <w:rFonts w:asciiTheme="minorHAnsi" w:hAnsiTheme="minorHAnsi" w:cstheme="minorHAnsi"/>
                <w:b/>
                <w:iCs/>
                <w:sz w:val="22"/>
                <w:szCs w:val="22"/>
                <w:lang w:val="es-CO"/>
              </w:rPr>
              <w:t>CERTIFICACIÓN REPRESENTANTE AUTORIZADO DE LA MARCA</w:t>
            </w:r>
          </w:p>
          <w:p w14:paraId="3CB02166" w14:textId="77777777" w:rsidR="007A45AF" w:rsidRPr="004F68AD" w:rsidRDefault="007A45AF" w:rsidP="002F10B6">
            <w:pPr>
              <w:contextualSpacing/>
              <w:jc w:val="both"/>
              <w:rPr>
                <w:rFonts w:asciiTheme="minorHAnsi" w:hAnsiTheme="minorHAnsi" w:cstheme="minorHAnsi"/>
                <w:iCs/>
                <w:sz w:val="22"/>
                <w:szCs w:val="22"/>
                <w:lang w:val="es-CO"/>
              </w:rPr>
            </w:pPr>
          </w:p>
          <w:p w14:paraId="4BFE0B10" w14:textId="77777777" w:rsidR="007A45AF" w:rsidRPr="004F68AD" w:rsidRDefault="007A45AF"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 xml:space="preserve">El comitente vendedor debe anexar certificado de distribución para el territorio colombiano en venta de los vehículos requeridos por el comitente comprador, así como para la venta de accesorios, repuestos y mantenimiento de la Marca expedido por el representante de la marca en el territorio nacional o la casa matriz con un tiempo no mayor a treinta (30) días calendario de la fecha de entrega de documentos de participación. </w:t>
            </w:r>
          </w:p>
          <w:p w14:paraId="224BAB13" w14:textId="77777777" w:rsidR="007A45AF" w:rsidRPr="004F68AD" w:rsidRDefault="007A45AF" w:rsidP="002F10B6">
            <w:pPr>
              <w:contextualSpacing/>
              <w:jc w:val="both"/>
              <w:rPr>
                <w:rFonts w:asciiTheme="minorHAnsi" w:hAnsiTheme="minorHAnsi" w:cstheme="minorHAnsi"/>
                <w:iCs/>
                <w:sz w:val="22"/>
                <w:szCs w:val="22"/>
                <w:lang w:val="es-CO"/>
              </w:rPr>
            </w:pPr>
          </w:p>
          <w:p w14:paraId="24BB84F0" w14:textId="46976500" w:rsidR="007A45AF" w:rsidRPr="004F68AD" w:rsidRDefault="00256606" w:rsidP="002F10B6">
            <w:pPr>
              <w:contextualSpacing/>
              <w:jc w:val="both"/>
              <w:rPr>
                <w:rFonts w:asciiTheme="minorHAnsi" w:hAnsiTheme="minorHAnsi" w:cstheme="minorHAnsi"/>
                <w:b/>
                <w:iCs/>
                <w:sz w:val="22"/>
                <w:szCs w:val="22"/>
                <w:lang w:val="es-CO"/>
              </w:rPr>
            </w:pPr>
            <w:r w:rsidRPr="004F68AD">
              <w:rPr>
                <w:rFonts w:asciiTheme="minorHAnsi" w:hAnsiTheme="minorHAnsi" w:cstheme="minorHAnsi"/>
                <w:b/>
                <w:iCs/>
                <w:sz w:val="22"/>
                <w:szCs w:val="22"/>
                <w:lang w:val="es-CO"/>
              </w:rPr>
              <w:t>GARANTÍA TÉCNICA Y COMERCIAL DEL VEHÍCULO</w:t>
            </w:r>
          </w:p>
          <w:p w14:paraId="7E22735A" w14:textId="77777777" w:rsidR="007A45AF" w:rsidRPr="004F68AD" w:rsidRDefault="007A45AF" w:rsidP="002F10B6">
            <w:pPr>
              <w:contextualSpacing/>
              <w:jc w:val="both"/>
              <w:rPr>
                <w:rFonts w:asciiTheme="minorHAnsi" w:hAnsiTheme="minorHAnsi" w:cstheme="minorHAnsi"/>
                <w:iCs/>
                <w:sz w:val="22"/>
                <w:szCs w:val="22"/>
                <w:lang w:val="es-CO"/>
              </w:rPr>
            </w:pPr>
          </w:p>
          <w:p w14:paraId="0AB02DDF" w14:textId="77777777" w:rsidR="007A45AF" w:rsidRPr="004F68AD" w:rsidRDefault="007A45AF"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 xml:space="preserve">El comitente vendedor debe ofrecer la garantía comercial de los bienes indicando las características de dicha garantía en documento firmado por el representante del comitente vendedor con un tiempo no mayor a treinta (30) días calendario de la fecha de entrega de documentos de participación la cual deberá regir a partir de la entrega de los productos objeto de la negociación. </w:t>
            </w:r>
          </w:p>
          <w:p w14:paraId="5E19EE79" w14:textId="523AB699" w:rsidR="007A45AF" w:rsidRPr="004F68AD" w:rsidRDefault="007A45AF" w:rsidP="002F10B6">
            <w:pPr>
              <w:contextualSpacing/>
              <w:jc w:val="both"/>
              <w:rPr>
                <w:rFonts w:asciiTheme="minorHAnsi" w:hAnsiTheme="minorHAnsi" w:cstheme="minorHAnsi"/>
                <w:iCs/>
                <w:sz w:val="22"/>
                <w:szCs w:val="22"/>
                <w:lang w:val="es-CO"/>
              </w:rPr>
            </w:pPr>
          </w:p>
          <w:p w14:paraId="34D1A4D5" w14:textId="729678AB" w:rsidR="00256606" w:rsidRPr="004F68AD" w:rsidRDefault="00256606" w:rsidP="002F10B6">
            <w:pPr>
              <w:contextualSpacing/>
              <w:jc w:val="both"/>
              <w:rPr>
                <w:rFonts w:asciiTheme="minorHAnsi" w:hAnsiTheme="minorHAnsi" w:cstheme="minorHAnsi"/>
                <w:iCs/>
                <w:sz w:val="22"/>
                <w:szCs w:val="22"/>
                <w:lang w:val="es-CO"/>
              </w:rPr>
            </w:pPr>
            <w:r w:rsidRPr="004F68AD">
              <w:rPr>
                <w:rFonts w:asciiTheme="minorHAnsi" w:hAnsiTheme="minorHAnsi" w:cstheme="minorHAnsi"/>
                <w:iCs/>
                <w:sz w:val="22"/>
                <w:szCs w:val="22"/>
                <w:lang w:val="es-CO"/>
              </w:rPr>
              <w:t>Certificación suscrita por su representante legal y dirigido al comitente comprador, que otorga una garantía técnica por el fabricante o el ensamblador para amparar las motocicletas contra posibles defectos de fabricación, daños ocasionados por fallas en el diseño, o materiales, incluyendo la mano de obra y los repuestos y la disposición de las piezas que han sido cambiadas de una manera ambientalmente adecuada, con el respectivo soporte de disposición final de estos elementos. Así mismo, deberá manifestar que esta garantía se ofrece sin costo adicional, por un plazo mínimo de un (1) año, sin importar el kilometraje, contados a partir del recibo a satisfacción de las motocicletas y que incluye el mantenimiento preventivo en las condiciones exigidas en la ficha técnica.</w:t>
            </w:r>
          </w:p>
          <w:p w14:paraId="37D7A6F3" w14:textId="77777777" w:rsidR="00256606" w:rsidRPr="004F68AD" w:rsidRDefault="00256606" w:rsidP="002F10B6">
            <w:pPr>
              <w:contextualSpacing/>
              <w:jc w:val="both"/>
              <w:rPr>
                <w:rFonts w:asciiTheme="minorHAnsi" w:hAnsiTheme="minorHAnsi" w:cstheme="minorHAnsi"/>
                <w:iCs/>
                <w:sz w:val="22"/>
                <w:szCs w:val="22"/>
                <w:lang w:val="es-CO"/>
              </w:rPr>
            </w:pPr>
          </w:p>
          <w:p w14:paraId="386A50C5" w14:textId="35C1EAE2" w:rsidR="00493FA4" w:rsidRPr="00950A2D" w:rsidRDefault="00C7378D" w:rsidP="00493FA4">
            <w:pPr>
              <w:contextualSpacing/>
              <w:jc w:val="both"/>
              <w:rPr>
                <w:rFonts w:asciiTheme="minorHAnsi" w:hAnsiTheme="minorHAnsi" w:cstheme="minorHAnsi"/>
                <w:b/>
                <w:iCs/>
                <w:sz w:val="22"/>
                <w:szCs w:val="22"/>
                <w:lang w:val="es-CO"/>
              </w:rPr>
            </w:pPr>
            <w:r w:rsidRPr="00006AE6">
              <w:rPr>
                <w:rFonts w:asciiTheme="minorHAnsi" w:hAnsiTheme="minorHAnsi" w:cstheme="minorHAnsi"/>
                <w:b/>
                <w:iCs/>
                <w:sz w:val="22"/>
                <w:szCs w:val="22"/>
                <w:lang w:val="es-CO"/>
              </w:rPr>
              <w:t>CERTIFICACIÓN</w:t>
            </w:r>
            <w:r w:rsidRPr="00D93849">
              <w:rPr>
                <w:rFonts w:asciiTheme="minorHAnsi" w:hAnsiTheme="minorHAnsi" w:cstheme="minorHAnsi"/>
                <w:b/>
                <w:iCs/>
                <w:sz w:val="22"/>
                <w:szCs w:val="22"/>
                <w:lang w:val="es-CO"/>
              </w:rPr>
              <w:t xml:space="preserve"> DE LA </w:t>
            </w:r>
            <w:r w:rsidR="00493FA4" w:rsidRPr="00950A2D">
              <w:rPr>
                <w:rFonts w:asciiTheme="minorHAnsi" w:hAnsiTheme="minorHAnsi" w:cstheme="minorHAnsi"/>
                <w:b/>
                <w:iCs/>
                <w:sz w:val="22"/>
                <w:szCs w:val="22"/>
                <w:lang w:val="es-CO"/>
              </w:rPr>
              <w:t>INFRAESTRUCTURA DEL SERVICIO POSTVENTA</w:t>
            </w:r>
          </w:p>
          <w:p w14:paraId="5709582F" w14:textId="77777777" w:rsidR="007A45AF" w:rsidRPr="00CF37B5" w:rsidRDefault="007A45AF" w:rsidP="002F10B6">
            <w:pPr>
              <w:contextualSpacing/>
              <w:jc w:val="both"/>
              <w:rPr>
                <w:rFonts w:asciiTheme="minorHAnsi" w:hAnsiTheme="minorHAnsi" w:cstheme="minorHAnsi"/>
                <w:iCs/>
                <w:sz w:val="22"/>
                <w:szCs w:val="22"/>
                <w:lang w:val="es-CO"/>
              </w:rPr>
            </w:pPr>
          </w:p>
          <w:p w14:paraId="4B673978" w14:textId="1343842F" w:rsidR="007A45AF" w:rsidRPr="00CF37B5" w:rsidRDefault="007A45AF" w:rsidP="002F10B6">
            <w:pPr>
              <w:contextualSpacing/>
              <w:jc w:val="both"/>
              <w:rPr>
                <w:rFonts w:asciiTheme="minorHAnsi" w:hAnsiTheme="minorHAnsi" w:cstheme="minorHAnsi"/>
                <w:iCs/>
                <w:sz w:val="22"/>
                <w:szCs w:val="22"/>
                <w:lang w:val="es-CO"/>
              </w:rPr>
            </w:pPr>
            <w:r w:rsidRPr="00CF37B5">
              <w:rPr>
                <w:rFonts w:asciiTheme="minorHAnsi" w:hAnsiTheme="minorHAnsi" w:cstheme="minorHAnsi"/>
                <w:iCs/>
                <w:sz w:val="22"/>
                <w:szCs w:val="22"/>
                <w:lang w:val="es-CO"/>
              </w:rPr>
              <w:t xml:space="preserve">El comitente vendedor deberá </w:t>
            </w:r>
            <w:r w:rsidR="00111D0D" w:rsidRPr="00D93849">
              <w:rPr>
                <w:rFonts w:asciiTheme="minorHAnsi" w:hAnsiTheme="minorHAnsi" w:cstheme="minorHAnsi"/>
                <w:iCs/>
                <w:sz w:val="22"/>
                <w:szCs w:val="22"/>
                <w:lang w:val="es-CO"/>
              </w:rPr>
              <w:t xml:space="preserve"> </w:t>
            </w:r>
            <w:r w:rsidR="00111D0D" w:rsidRPr="00950A2D">
              <w:rPr>
                <w:rFonts w:asciiTheme="minorHAnsi" w:hAnsiTheme="minorHAnsi" w:cstheme="minorHAnsi"/>
                <w:iCs/>
                <w:sz w:val="22"/>
                <w:szCs w:val="22"/>
                <w:lang w:val="es-CO"/>
              </w:rPr>
              <w:t xml:space="preserve">presentar </w:t>
            </w:r>
            <w:r w:rsidR="00111D0D" w:rsidRPr="00950A2D">
              <w:rPr>
                <w:rFonts w:ascii="Tahoma" w:hAnsi="Tahoma" w:cs="Tahoma"/>
                <w:sz w:val="20"/>
                <w:szCs w:val="20"/>
              </w:rPr>
              <w:t xml:space="preserve">documento suscrito por el representante legal del ensamblador y/o fabricante y/o distribuidor autorizado de la marca en el país, </w:t>
            </w:r>
            <w:r w:rsidR="00111D0D" w:rsidRPr="00D93849">
              <w:rPr>
                <w:rFonts w:asciiTheme="minorHAnsi" w:hAnsiTheme="minorHAnsi" w:cstheme="minorHAnsi"/>
                <w:iCs/>
                <w:sz w:val="22"/>
                <w:szCs w:val="22"/>
                <w:lang w:val="es-CO"/>
              </w:rPr>
              <w:t>con fecha de expedición no superior a treinta (30) días calendario anteriores a la radicación de los documentos</w:t>
            </w:r>
            <w:r w:rsidR="00111D0D" w:rsidRPr="00950A2D">
              <w:rPr>
                <w:rFonts w:ascii="Tahoma" w:hAnsi="Tahoma" w:cs="Tahoma"/>
                <w:sz w:val="20"/>
                <w:szCs w:val="20"/>
              </w:rPr>
              <w:t xml:space="preserve">, en el que manifieste que existe una red de </w:t>
            </w:r>
            <w:r w:rsidR="00111D0D" w:rsidRPr="00950A2D">
              <w:rPr>
                <w:rFonts w:ascii="Tahoma" w:hAnsi="Tahoma" w:cs="Tahoma"/>
                <w:sz w:val="20"/>
                <w:szCs w:val="20"/>
              </w:rPr>
              <w:lastRenderedPageBreak/>
              <w:t xml:space="preserve">concesionarios y talleres autorizados que </w:t>
            </w:r>
            <w:r w:rsidR="00111D0D" w:rsidRPr="00D93849">
              <w:rPr>
                <w:rFonts w:asciiTheme="minorHAnsi" w:hAnsiTheme="minorHAnsi" w:cstheme="minorHAnsi"/>
                <w:iCs/>
                <w:sz w:val="22"/>
                <w:szCs w:val="22"/>
                <w:lang w:val="es-CO"/>
              </w:rPr>
              <w:t>pueden prestar los servicios de mantenimiento</w:t>
            </w:r>
            <w:r w:rsidR="00710629" w:rsidRPr="00D93849">
              <w:rPr>
                <w:rFonts w:asciiTheme="minorHAnsi" w:hAnsiTheme="minorHAnsi" w:cstheme="minorHAnsi"/>
                <w:iCs/>
                <w:sz w:val="22"/>
                <w:szCs w:val="22"/>
                <w:lang w:val="es-CO"/>
              </w:rPr>
              <w:t xml:space="preserve"> preventivo y correctivo</w:t>
            </w:r>
            <w:r w:rsidR="00111D0D" w:rsidRPr="00D93849">
              <w:rPr>
                <w:rFonts w:asciiTheme="minorHAnsi" w:hAnsiTheme="minorHAnsi" w:cstheme="minorHAnsi"/>
                <w:iCs/>
                <w:sz w:val="22"/>
                <w:szCs w:val="22"/>
                <w:lang w:val="es-CO"/>
              </w:rPr>
              <w:t>, garantía y servicio postventa en la ciudad de Medellín y el área metropolitana del valle de aburrá</w:t>
            </w:r>
            <w:r w:rsidR="008105D2">
              <w:rPr>
                <w:rFonts w:asciiTheme="minorHAnsi" w:hAnsiTheme="minorHAnsi" w:cstheme="minorHAnsi"/>
                <w:iCs/>
                <w:sz w:val="22"/>
                <w:szCs w:val="22"/>
                <w:lang w:val="es-CO"/>
              </w:rPr>
              <w:t xml:space="preserve"> </w:t>
            </w:r>
            <w:r w:rsidR="008105D2" w:rsidRPr="008105D2">
              <w:rPr>
                <w:rFonts w:asciiTheme="minorHAnsi" w:hAnsiTheme="minorHAnsi" w:cstheme="minorHAnsi"/>
                <w:iCs/>
                <w:sz w:val="22"/>
                <w:szCs w:val="22"/>
                <w:lang w:val="es-CO"/>
              </w:rPr>
              <w:t>por un tiempo mínimo de diez (10) años</w:t>
            </w:r>
            <w:r w:rsidR="00111D0D" w:rsidRPr="00D93849">
              <w:rPr>
                <w:rFonts w:asciiTheme="minorHAnsi" w:hAnsiTheme="minorHAnsi" w:cstheme="minorHAnsi"/>
                <w:iCs/>
                <w:sz w:val="22"/>
                <w:szCs w:val="22"/>
                <w:lang w:val="es-CO"/>
              </w:rPr>
              <w:t>, lo cual tiene como propósito que se</w:t>
            </w:r>
            <w:r w:rsidRPr="00950A2D">
              <w:rPr>
                <w:rFonts w:asciiTheme="minorHAnsi" w:hAnsiTheme="minorHAnsi" w:cstheme="minorHAnsi"/>
                <w:iCs/>
                <w:sz w:val="22"/>
                <w:szCs w:val="22"/>
                <w:lang w:val="es-CO"/>
              </w:rPr>
              <w:t xml:space="preserve"> prest</w:t>
            </w:r>
            <w:r w:rsidR="00111D0D" w:rsidRPr="00D93849">
              <w:rPr>
                <w:rFonts w:asciiTheme="minorHAnsi" w:hAnsiTheme="minorHAnsi" w:cstheme="minorHAnsi"/>
                <w:iCs/>
                <w:sz w:val="22"/>
                <w:szCs w:val="22"/>
                <w:lang w:val="es-CO"/>
              </w:rPr>
              <w:t>en</w:t>
            </w:r>
            <w:r w:rsidRPr="00950A2D">
              <w:rPr>
                <w:rFonts w:asciiTheme="minorHAnsi" w:hAnsiTheme="minorHAnsi" w:cstheme="minorHAnsi"/>
                <w:iCs/>
                <w:sz w:val="22"/>
                <w:szCs w:val="22"/>
                <w:lang w:val="es-CO"/>
              </w:rPr>
              <w:t xml:space="preserve"> los servicios de garantía</w:t>
            </w:r>
            <w:r w:rsidR="00111D0D" w:rsidRPr="00D93849">
              <w:rPr>
                <w:rFonts w:asciiTheme="minorHAnsi" w:hAnsiTheme="minorHAnsi" w:cstheme="minorHAnsi"/>
                <w:iCs/>
                <w:sz w:val="22"/>
                <w:szCs w:val="22"/>
                <w:lang w:val="es-CO"/>
              </w:rPr>
              <w:t xml:space="preserve">, </w:t>
            </w:r>
            <w:r w:rsidRPr="00950A2D">
              <w:rPr>
                <w:rFonts w:asciiTheme="minorHAnsi" w:hAnsiTheme="minorHAnsi" w:cstheme="minorHAnsi"/>
                <w:iCs/>
                <w:sz w:val="22"/>
                <w:szCs w:val="22"/>
                <w:lang w:val="es-CO"/>
              </w:rPr>
              <w:t xml:space="preserve"> mantenimiento preventivo</w:t>
            </w:r>
            <w:r w:rsidR="00111D0D" w:rsidRPr="00D93849">
              <w:rPr>
                <w:rFonts w:asciiTheme="minorHAnsi" w:hAnsiTheme="minorHAnsi" w:cstheme="minorHAnsi"/>
                <w:iCs/>
                <w:sz w:val="22"/>
                <w:szCs w:val="22"/>
                <w:lang w:val="es-CO"/>
              </w:rPr>
              <w:t xml:space="preserve">, </w:t>
            </w:r>
            <w:r w:rsidR="00422E65" w:rsidRPr="00006AE6">
              <w:rPr>
                <w:rFonts w:asciiTheme="minorHAnsi" w:hAnsiTheme="minorHAnsi" w:cstheme="minorHAnsi"/>
                <w:iCs/>
                <w:sz w:val="22"/>
                <w:szCs w:val="22"/>
                <w:lang w:val="es-CO"/>
              </w:rPr>
              <w:t>así</w:t>
            </w:r>
            <w:r w:rsidR="00111D0D" w:rsidRPr="00D93849">
              <w:rPr>
                <w:rFonts w:asciiTheme="minorHAnsi" w:hAnsiTheme="minorHAnsi" w:cstheme="minorHAnsi"/>
                <w:iCs/>
                <w:sz w:val="22"/>
                <w:szCs w:val="22"/>
                <w:lang w:val="es-CO"/>
              </w:rPr>
              <w:t xml:space="preserve"> como </w:t>
            </w:r>
            <w:r w:rsidRPr="00950A2D">
              <w:rPr>
                <w:rFonts w:asciiTheme="minorHAnsi" w:hAnsiTheme="minorHAnsi" w:cstheme="minorHAnsi"/>
                <w:iCs/>
                <w:sz w:val="22"/>
                <w:szCs w:val="22"/>
                <w:lang w:val="es-CO"/>
              </w:rPr>
              <w:t>el suministro de repuestos y la atención ágil y oportuna</w:t>
            </w:r>
            <w:r w:rsidR="00111D0D" w:rsidRPr="00D93849">
              <w:rPr>
                <w:rFonts w:asciiTheme="minorHAnsi" w:hAnsiTheme="minorHAnsi" w:cstheme="minorHAnsi"/>
                <w:iCs/>
                <w:sz w:val="22"/>
                <w:szCs w:val="22"/>
                <w:lang w:val="es-CO"/>
              </w:rPr>
              <w:t xml:space="preserve"> para los vehículos adqui</w:t>
            </w:r>
            <w:r w:rsidR="00710629" w:rsidRPr="00D93849">
              <w:rPr>
                <w:rFonts w:asciiTheme="minorHAnsi" w:hAnsiTheme="minorHAnsi" w:cstheme="minorHAnsi"/>
                <w:iCs/>
                <w:sz w:val="22"/>
                <w:szCs w:val="22"/>
                <w:lang w:val="es-CO"/>
              </w:rPr>
              <w:t>ridos</w:t>
            </w:r>
            <w:r w:rsidRPr="00950A2D">
              <w:rPr>
                <w:rFonts w:asciiTheme="minorHAnsi" w:hAnsiTheme="minorHAnsi" w:cstheme="minorHAnsi"/>
                <w:iCs/>
                <w:sz w:val="22"/>
                <w:szCs w:val="22"/>
                <w:lang w:val="es-CO"/>
              </w:rPr>
              <w:t xml:space="preserve">. </w:t>
            </w:r>
          </w:p>
          <w:p w14:paraId="7B31BD6C" w14:textId="77777777" w:rsidR="007A45AF" w:rsidRPr="00006AE6" w:rsidRDefault="007A45AF" w:rsidP="002F10B6">
            <w:pPr>
              <w:contextualSpacing/>
              <w:jc w:val="both"/>
              <w:rPr>
                <w:rFonts w:asciiTheme="minorHAnsi" w:hAnsiTheme="minorHAnsi" w:cstheme="minorHAnsi"/>
                <w:iCs/>
                <w:sz w:val="22"/>
                <w:szCs w:val="22"/>
                <w:lang w:val="es-CO"/>
              </w:rPr>
            </w:pPr>
          </w:p>
          <w:p w14:paraId="0C85036E" w14:textId="71CF235D" w:rsidR="00C25BA8" w:rsidRPr="00950A2D" w:rsidRDefault="00111D0D" w:rsidP="002F10B6">
            <w:pPr>
              <w:contextualSpacing/>
              <w:jc w:val="both"/>
              <w:rPr>
                <w:rFonts w:asciiTheme="minorHAnsi" w:hAnsiTheme="minorHAnsi" w:cstheme="minorHAnsi"/>
                <w:iCs/>
                <w:sz w:val="22"/>
                <w:szCs w:val="22"/>
                <w:lang w:val="es-CO"/>
              </w:rPr>
            </w:pPr>
            <w:r w:rsidRPr="00D93849">
              <w:rPr>
                <w:rFonts w:asciiTheme="minorHAnsi" w:hAnsiTheme="minorHAnsi" w:cstheme="minorHAnsi"/>
                <w:iCs/>
                <w:sz w:val="22"/>
                <w:szCs w:val="22"/>
                <w:lang w:val="es-CO"/>
              </w:rPr>
              <w:t xml:space="preserve">El documento deberá contener además de lo indicado anteriormente, </w:t>
            </w:r>
            <w:r w:rsidR="008105D2" w:rsidRPr="00006AE6">
              <w:rPr>
                <w:rFonts w:asciiTheme="minorHAnsi" w:hAnsiTheme="minorHAnsi" w:cstheme="minorHAnsi"/>
                <w:iCs/>
                <w:sz w:val="22"/>
                <w:szCs w:val="22"/>
                <w:lang w:val="es-CO"/>
              </w:rPr>
              <w:t>mínimamente</w:t>
            </w:r>
            <w:r w:rsidRPr="00D93849">
              <w:rPr>
                <w:rFonts w:asciiTheme="minorHAnsi" w:hAnsiTheme="minorHAnsi" w:cstheme="minorHAnsi"/>
                <w:iCs/>
                <w:sz w:val="22"/>
                <w:szCs w:val="22"/>
                <w:lang w:val="es-CO"/>
              </w:rPr>
              <w:t xml:space="preserve"> la siguiente información</w:t>
            </w:r>
            <w:r w:rsidR="007A45AF" w:rsidRPr="00950A2D">
              <w:rPr>
                <w:rFonts w:asciiTheme="minorHAnsi" w:hAnsiTheme="minorHAnsi" w:cstheme="minorHAnsi"/>
                <w:iCs/>
                <w:sz w:val="22"/>
                <w:szCs w:val="22"/>
                <w:lang w:val="es-CO"/>
              </w:rPr>
              <w:t xml:space="preserve">: </w:t>
            </w:r>
          </w:p>
          <w:p w14:paraId="0F8E7A65" w14:textId="77777777" w:rsidR="00C25BA8" w:rsidRPr="00CF37B5" w:rsidRDefault="00C25BA8" w:rsidP="002F10B6">
            <w:pPr>
              <w:contextualSpacing/>
              <w:jc w:val="both"/>
              <w:rPr>
                <w:rFonts w:asciiTheme="minorHAnsi" w:hAnsiTheme="minorHAnsi" w:cstheme="minorHAnsi"/>
                <w:iCs/>
                <w:sz w:val="22"/>
                <w:szCs w:val="22"/>
                <w:lang w:val="es-CO"/>
              </w:rPr>
            </w:pPr>
          </w:p>
          <w:p w14:paraId="67FA3700" w14:textId="77777777" w:rsidR="00C25BA8" w:rsidRPr="00006AE6" w:rsidRDefault="007A45AF" w:rsidP="002F10B6">
            <w:pPr>
              <w:contextualSpacing/>
              <w:jc w:val="both"/>
              <w:rPr>
                <w:rFonts w:asciiTheme="minorHAnsi" w:hAnsiTheme="minorHAnsi" w:cstheme="minorHAnsi"/>
                <w:iCs/>
                <w:sz w:val="22"/>
                <w:szCs w:val="22"/>
                <w:lang w:val="es-CO"/>
              </w:rPr>
            </w:pPr>
            <w:r w:rsidRPr="00006AE6">
              <w:rPr>
                <w:rFonts w:asciiTheme="minorHAnsi" w:hAnsiTheme="minorHAnsi" w:cstheme="minorHAnsi"/>
                <w:iCs/>
                <w:sz w:val="22"/>
                <w:szCs w:val="22"/>
                <w:lang w:val="es-CO"/>
              </w:rPr>
              <w:t xml:space="preserve">a. Razón social. </w:t>
            </w:r>
          </w:p>
          <w:p w14:paraId="4270BBFD" w14:textId="77777777" w:rsidR="00C25BA8" w:rsidRPr="00006AE6" w:rsidRDefault="007A45AF" w:rsidP="002F10B6">
            <w:pPr>
              <w:contextualSpacing/>
              <w:jc w:val="both"/>
              <w:rPr>
                <w:rFonts w:asciiTheme="minorHAnsi" w:hAnsiTheme="minorHAnsi" w:cstheme="minorHAnsi"/>
                <w:iCs/>
                <w:sz w:val="22"/>
                <w:szCs w:val="22"/>
                <w:lang w:val="es-CO"/>
              </w:rPr>
            </w:pPr>
            <w:r w:rsidRPr="00006AE6">
              <w:rPr>
                <w:rFonts w:asciiTheme="minorHAnsi" w:hAnsiTheme="minorHAnsi" w:cstheme="minorHAnsi"/>
                <w:iCs/>
                <w:sz w:val="22"/>
                <w:szCs w:val="22"/>
                <w:lang w:val="es-CO"/>
              </w:rPr>
              <w:t xml:space="preserve">b. Nombre del representante legal. </w:t>
            </w:r>
          </w:p>
          <w:p w14:paraId="6CFEF9DD" w14:textId="6B03E586" w:rsidR="00C25BA8" w:rsidRDefault="007A45AF" w:rsidP="002F10B6">
            <w:pPr>
              <w:contextualSpacing/>
              <w:jc w:val="both"/>
              <w:rPr>
                <w:rFonts w:asciiTheme="minorHAnsi" w:hAnsiTheme="minorHAnsi" w:cstheme="minorHAnsi"/>
                <w:iCs/>
                <w:sz w:val="22"/>
                <w:szCs w:val="22"/>
                <w:lang w:val="es-CO"/>
              </w:rPr>
            </w:pPr>
            <w:r w:rsidRPr="00006AE6">
              <w:rPr>
                <w:rFonts w:asciiTheme="minorHAnsi" w:hAnsiTheme="minorHAnsi" w:cstheme="minorHAnsi"/>
                <w:iCs/>
                <w:sz w:val="22"/>
                <w:szCs w:val="22"/>
                <w:lang w:val="es-CO"/>
              </w:rPr>
              <w:t xml:space="preserve">c. Ubicación, dirección, teléfono y </w:t>
            </w:r>
            <w:r w:rsidR="00C25BA8" w:rsidRPr="00006AE6">
              <w:rPr>
                <w:rFonts w:asciiTheme="minorHAnsi" w:hAnsiTheme="minorHAnsi" w:cstheme="minorHAnsi"/>
                <w:iCs/>
                <w:sz w:val="22"/>
                <w:szCs w:val="22"/>
                <w:lang w:val="es-CO"/>
              </w:rPr>
              <w:t>correo electrónico</w:t>
            </w:r>
          </w:p>
          <w:p w14:paraId="0F89260A" w14:textId="1B8517E4" w:rsidR="00BC3A6F" w:rsidRDefault="00BC3A6F" w:rsidP="002F10B6">
            <w:pPr>
              <w:contextualSpacing/>
              <w:jc w:val="both"/>
              <w:rPr>
                <w:rFonts w:asciiTheme="minorHAnsi" w:hAnsiTheme="minorHAnsi" w:cstheme="minorHAnsi"/>
                <w:iCs/>
                <w:sz w:val="22"/>
                <w:szCs w:val="22"/>
                <w:lang w:val="es-CO"/>
              </w:rPr>
            </w:pPr>
          </w:p>
          <w:p w14:paraId="516CCBE1" w14:textId="18A79DCC" w:rsidR="00C25BA8" w:rsidRPr="004F68AD" w:rsidRDefault="00C25BA8" w:rsidP="002F10B6">
            <w:pPr>
              <w:rPr>
                <w:rFonts w:asciiTheme="minorHAnsi" w:hAnsiTheme="minorHAnsi" w:cstheme="minorHAnsi"/>
                <w:b/>
                <w:sz w:val="22"/>
                <w:szCs w:val="22"/>
                <w:lang w:val="es-CO"/>
              </w:rPr>
            </w:pPr>
            <w:r w:rsidRPr="004F68AD">
              <w:rPr>
                <w:rFonts w:asciiTheme="minorHAnsi" w:hAnsiTheme="minorHAnsi" w:cstheme="minorHAnsi"/>
                <w:b/>
                <w:sz w:val="22"/>
                <w:szCs w:val="22"/>
                <w:lang w:val="es-CO"/>
              </w:rPr>
              <w:t>CERTIFICACIÓN DE CONDICIONES DEL COMITENTE VENDEDOR</w:t>
            </w:r>
          </w:p>
          <w:p w14:paraId="715D539A" w14:textId="77777777" w:rsidR="00C25BA8" w:rsidRPr="004F68AD" w:rsidRDefault="00C25BA8" w:rsidP="002F10B6">
            <w:pPr>
              <w:rPr>
                <w:rFonts w:asciiTheme="minorHAnsi" w:hAnsiTheme="minorHAnsi" w:cstheme="minorHAnsi"/>
                <w:sz w:val="22"/>
                <w:szCs w:val="22"/>
                <w:lang w:val="es-CO"/>
              </w:rPr>
            </w:pPr>
          </w:p>
          <w:p w14:paraId="1A1A6CB9" w14:textId="2773B566" w:rsidR="00C25BA8" w:rsidRPr="004F68AD" w:rsidRDefault="00C25BA8" w:rsidP="002F10B6">
            <w:pPr>
              <w:rPr>
                <w:rFonts w:asciiTheme="minorHAnsi" w:hAnsiTheme="minorHAnsi" w:cstheme="minorHAnsi"/>
                <w:sz w:val="22"/>
                <w:szCs w:val="22"/>
                <w:lang w:val="es-CO"/>
              </w:rPr>
            </w:pPr>
            <w:r w:rsidRPr="004F68AD">
              <w:rPr>
                <w:rFonts w:asciiTheme="minorHAnsi" w:hAnsiTheme="minorHAnsi" w:cstheme="minorHAnsi"/>
                <w:sz w:val="22"/>
                <w:szCs w:val="22"/>
                <w:lang w:val="es-CO"/>
              </w:rPr>
              <w:t>Certificación suscrita por el representante legal del comitente vendedor cuya fecha de expedición no sea mayor a treinta (30) días calendario previo a la radicación de documentos, en la que certifique:</w:t>
            </w:r>
          </w:p>
          <w:p w14:paraId="53DEF4B1" w14:textId="77777777" w:rsidR="00C25BA8" w:rsidRPr="004F68AD" w:rsidRDefault="00C25BA8" w:rsidP="002F10B6">
            <w:pPr>
              <w:rPr>
                <w:rFonts w:asciiTheme="minorHAnsi" w:hAnsiTheme="minorHAnsi" w:cstheme="minorHAnsi"/>
                <w:sz w:val="22"/>
                <w:szCs w:val="22"/>
                <w:lang w:val="es-CO"/>
              </w:rPr>
            </w:pPr>
          </w:p>
          <w:p w14:paraId="02C9C4C9" w14:textId="4B92A55E" w:rsidR="00C25BA8" w:rsidRPr="004F68AD" w:rsidRDefault="00C25BA8" w:rsidP="002F10B6">
            <w:pPr>
              <w:pStyle w:val="Prrafodelista"/>
              <w:numPr>
                <w:ilvl w:val="0"/>
                <w:numId w:val="42"/>
              </w:numPr>
              <w:rPr>
                <w:rFonts w:asciiTheme="minorHAnsi" w:hAnsiTheme="minorHAnsi" w:cstheme="minorHAnsi"/>
                <w:sz w:val="22"/>
                <w:szCs w:val="22"/>
                <w:lang w:val="es-CO"/>
              </w:rPr>
            </w:pPr>
            <w:r w:rsidRPr="004F68AD">
              <w:rPr>
                <w:rFonts w:asciiTheme="minorHAnsi" w:hAnsiTheme="minorHAnsi" w:cstheme="minorHAnsi"/>
                <w:sz w:val="22"/>
                <w:szCs w:val="22"/>
                <w:lang w:val="es-CO"/>
              </w:rPr>
              <w:t>Que los bienes a entregar son nuevos, originales, no remanufacturados.</w:t>
            </w:r>
          </w:p>
          <w:p w14:paraId="36694E47" w14:textId="2B5E1992" w:rsidR="00C25BA8" w:rsidRPr="004F68AD" w:rsidRDefault="00C25BA8" w:rsidP="002F10B6">
            <w:pPr>
              <w:pStyle w:val="Prrafodelista"/>
              <w:numPr>
                <w:ilvl w:val="0"/>
                <w:numId w:val="42"/>
              </w:numPr>
              <w:rPr>
                <w:rFonts w:asciiTheme="minorHAnsi" w:hAnsiTheme="minorHAnsi" w:cstheme="minorHAnsi"/>
                <w:sz w:val="22"/>
                <w:szCs w:val="22"/>
                <w:lang w:val="es-CO"/>
              </w:rPr>
            </w:pPr>
            <w:r w:rsidRPr="004F68AD">
              <w:rPr>
                <w:rFonts w:asciiTheme="minorHAnsi" w:hAnsiTheme="minorHAnsi" w:cstheme="minorHAnsi"/>
                <w:sz w:val="22"/>
                <w:szCs w:val="22"/>
                <w:lang w:val="es-CO"/>
              </w:rPr>
              <w:t>Que se compromete a cumplir con las exigencias fiscales y aduaneras en caso de resultar aplicables.</w:t>
            </w:r>
          </w:p>
          <w:p w14:paraId="26C6B69D" w14:textId="77777777" w:rsidR="00C25BA8" w:rsidRPr="004F68AD" w:rsidRDefault="00C25BA8" w:rsidP="002F10B6">
            <w:pPr>
              <w:rPr>
                <w:rFonts w:asciiTheme="minorHAnsi" w:hAnsiTheme="minorHAnsi" w:cstheme="minorHAnsi"/>
                <w:sz w:val="22"/>
                <w:szCs w:val="22"/>
                <w:lang w:val="es-CO"/>
              </w:rPr>
            </w:pPr>
          </w:p>
          <w:p w14:paraId="169AD578" w14:textId="5E4E3986" w:rsidR="00C25BA8" w:rsidRPr="004F68AD" w:rsidRDefault="00C25BA8" w:rsidP="002F10B6">
            <w:pPr>
              <w:rPr>
                <w:rFonts w:asciiTheme="minorHAnsi" w:hAnsiTheme="minorHAnsi" w:cstheme="minorHAnsi"/>
                <w:b/>
                <w:sz w:val="22"/>
                <w:szCs w:val="22"/>
                <w:lang w:val="es-CO"/>
              </w:rPr>
            </w:pPr>
            <w:r w:rsidRPr="00950A2D">
              <w:rPr>
                <w:rFonts w:asciiTheme="minorHAnsi" w:hAnsiTheme="minorHAnsi" w:cstheme="minorHAnsi"/>
                <w:b/>
                <w:sz w:val="22"/>
                <w:szCs w:val="22"/>
                <w:lang w:val="es-CO"/>
              </w:rPr>
              <w:t>ESPECIFICACIONES Y CRITERIOS AMBIENTALES:</w:t>
            </w:r>
          </w:p>
          <w:p w14:paraId="478A008C" w14:textId="77777777" w:rsidR="00C25BA8" w:rsidRPr="004F68AD" w:rsidRDefault="00C25BA8" w:rsidP="002F10B6">
            <w:pPr>
              <w:rPr>
                <w:rFonts w:asciiTheme="minorHAnsi" w:hAnsiTheme="minorHAnsi" w:cstheme="minorHAnsi"/>
                <w:sz w:val="22"/>
                <w:szCs w:val="22"/>
                <w:lang w:val="es-CO"/>
              </w:rPr>
            </w:pPr>
          </w:p>
          <w:p w14:paraId="73119A27" w14:textId="77777777" w:rsidR="00182B55" w:rsidRPr="00182B55" w:rsidRDefault="00182B55" w:rsidP="00182B55">
            <w:pPr>
              <w:jc w:val="both"/>
              <w:rPr>
                <w:rFonts w:asciiTheme="minorHAnsi" w:hAnsiTheme="minorHAnsi" w:cstheme="minorHAnsi"/>
                <w:sz w:val="22"/>
                <w:szCs w:val="22"/>
                <w:lang w:val="es-CO"/>
              </w:rPr>
            </w:pPr>
            <w:r w:rsidRPr="00182B55">
              <w:rPr>
                <w:rFonts w:asciiTheme="minorHAnsi" w:hAnsiTheme="minorHAnsi" w:cstheme="minorHAnsi"/>
                <w:sz w:val="22"/>
                <w:szCs w:val="22"/>
                <w:lang w:val="es-CO"/>
              </w:rPr>
              <w:t>Mediante el Decreto 310 de 2022, por medio del cual se reglamenta el Acuerdo 016 de 2020 “Por medio del cual se establecen los lineamientos de Compra Pública Innovadora, Sostenible y Socialmente Responsable del Distrito de Medellín y su conglomerado y se dictan otras disposiciones” y se adiciona el artículo 26 del Decreto Distrital 0724 de 2021 “por medio del cual se deroga el decreto municipal 766 de 2018 y se modifican los Comités para la Planeación, Operación, Evaluación, Seguimiento, Control y Vigilancia del proceso de contratación en el Distrito Especial de Ciencia Tecnología e Innovación de Medellín”.</w:t>
            </w:r>
          </w:p>
          <w:p w14:paraId="0553CE32" w14:textId="77777777" w:rsidR="00182B55" w:rsidRPr="00182B55" w:rsidRDefault="00182B55" w:rsidP="00182B55">
            <w:pPr>
              <w:jc w:val="both"/>
              <w:rPr>
                <w:rFonts w:asciiTheme="minorHAnsi" w:hAnsiTheme="minorHAnsi" w:cstheme="minorHAnsi"/>
                <w:sz w:val="22"/>
                <w:szCs w:val="22"/>
                <w:lang w:val="es-CO"/>
              </w:rPr>
            </w:pPr>
          </w:p>
          <w:p w14:paraId="7B1A09BC" w14:textId="77777777" w:rsidR="00182B55" w:rsidRPr="00182B55" w:rsidRDefault="00182B55" w:rsidP="00182B55">
            <w:pPr>
              <w:jc w:val="both"/>
              <w:rPr>
                <w:rFonts w:asciiTheme="minorHAnsi" w:hAnsiTheme="minorHAnsi" w:cstheme="minorHAnsi"/>
                <w:sz w:val="22"/>
                <w:szCs w:val="22"/>
                <w:lang w:val="es-CO"/>
              </w:rPr>
            </w:pPr>
            <w:r w:rsidRPr="00182B55">
              <w:rPr>
                <w:rFonts w:asciiTheme="minorHAnsi" w:hAnsiTheme="minorHAnsi" w:cstheme="minorHAnsi"/>
                <w:sz w:val="22"/>
                <w:szCs w:val="22"/>
                <w:lang w:val="es-CO"/>
              </w:rPr>
              <w:t>Dentro del Acuerdo 016 de 2020, lineamientos de compra pública innovadora, sostenible, y socialmente responsable del Distrito Especial de Ciencia, Tecnología e Innovación de Medellín y su conglomerado Compra Pública Sostenible (CPS): Para Colombia, la compra sostenible es la satisfacción de las necesidades mediante la adquisición de bienes y servicios con criterios que consideren aspectos ambientales, incluyendo la utilización eficiente de recursos naturales a lo largo de su ciclo de vida; aspectos económicos que se ajusten a los principios de eficacia, eficiencia, oportunidad y transparencia; y aspectos sociales que consideren estándares de vanguardia en sus procesos de producción y/o suministro.</w:t>
            </w:r>
          </w:p>
          <w:p w14:paraId="30F46CA1" w14:textId="77777777" w:rsidR="00182B55" w:rsidRPr="00182B55" w:rsidRDefault="00182B55" w:rsidP="00182B55">
            <w:pPr>
              <w:jc w:val="both"/>
              <w:rPr>
                <w:rFonts w:asciiTheme="minorHAnsi" w:hAnsiTheme="minorHAnsi" w:cstheme="minorHAnsi"/>
                <w:sz w:val="22"/>
                <w:szCs w:val="22"/>
                <w:lang w:val="es-CO"/>
              </w:rPr>
            </w:pPr>
          </w:p>
          <w:p w14:paraId="03509A33" w14:textId="0E7766AB" w:rsidR="00182B55" w:rsidRPr="004F68AD" w:rsidRDefault="007B467F" w:rsidP="002F10B6">
            <w:pPr>
              <w:jc w:val="both"/>
              <w:rPr>
                <w:rFonts w:asciiTheme="minorHAnsi" w:hAnsiTheme="minorHAnsi" w:cstheme="minorHAnsi"/>
                <w:sz w:val="22"/>
                <w:szCs w:val="22"/>
                <w:lang w:val="es-CO"/>
              </w:rPr>
            </w:pPr>
            <w:r w:rsidRPr="00D93849">
              <w:rPr>
                <w:rFonts w:asciiTheme="minorHAnsi" w:hAnsiTheme="minorHAnsi" w:cstheme="minorHAnsi"/>
                <w:b/>
                <w:sz w:val="22"/>
                <w:szCs w:val="22"/>
                <w:lang w:val="es-CO"/>
              </w:rPr>
              <w:t>Nota:</w:t>
            </w:r>
            <w:r>
              <w:rPr>
                <w:rFonts w:asciiTheme="minorHAnsi" w:hAnsiTheme="minorHAnsi" w:cstheme="minorHAnsi"/>
                <w:sz w:val="22"/>
                <w:szCs w:val="22"/>
                <w:lang w:val="es-CO"/>
              </w:rPr>
              <w:t xml:space="preserve"> </w:t>
            </w:r>
            <w:r w:rsidRPr="00950A2D">
              <w:rPr>
                <w:rFonts w:asciiTheme="minorHAnsi" w:hAnsiTheme="minorHAnsi" w:cstheme="minorHAnsi"/>
                <w:sz w:val="22"/>
                <w:szCs w:val="22"/>
                <w:lang w:val="es-CO"/>
              </w:rPr>
              <w:t>P</w:t>
            </w:r>
            <w:r w:rsidR="00182B55" w:rsidRPr="00950A2D">
              <w:rPr>
                <w:rFonts w:asciiTheme="minorHAnsi" w:hAnsiTheme="minorHAnsi" w:cstheme="minorHAnsi"/>
                <w:sz w:val="22"/>
                <w:szCs w:val="22"/>
                <w:lang w:val="es-CO"/>
              </w:rPr>
              <w:t xml:space="preserve">ara ser considerado hábil el comitente vendedor deberá adjuntar el Formato cumplimiento de </w:t>
            </w:r>
            <w:r w:rsidRPr="00950A2D">
              <w:rPr>
                <w:rFonts w:asciiTheme="minorHAnsi" w:hAnsiTheme="minorHAnsi" w:cstheme="minorHAnsi"/>
                <w:sz w:val="22"/>
                <w:szCs w:val="22"/>
                <w:lang w:val="es-CO"/>
              </w:rPr>
              <w:t>l</w:t>
            </w:r>
            <w:r w:rsidR="00182B55" w:rsidRPr="00950A2D">
              <w:rPr>
                <w:rFonts w:asciiTheme="minorHAnsi" w:hAnsiTheme="minorHAnsi" w:cstheme="minorHAnsi"/>
                <w:sz w:val="22"/>
                <w:szCs w:val="22"/>
                <w:lang w:val="es-CO"/>
              </w:rPr>
              <w:t>a ficha técnica para subasta (Ver Formato), debidamente diligenciado y susc</w:t>
            </w:r>
            <w:r w:rsidRPr="00D93849">
              <w:rPr>
                <w:rFonts w:asciiTheme="minorHAnsi" w:hAnsiTheme="minorHAnsi" w:cstheme="minorHAnsi"/>
                <w:sz w:val="22"/>
                <w:szCs w:val="22"/>
                <w:lang w:val="es-CO"/>
              </w:rPr>
              <w:t xml:space="preserve">rito por el Representante Legal, por medio del cual se entiende que cumple </w:t>
            </w:r>
            <w:r w:rsidR="00182B55" w:rsidRPr="00950A2D">
              <w:rPr>
                <w:rFonts w:asciiTheme="minorHAnsi" w:hAnsiTheme="minorHAnsi" w:cstheme="minorHAnsi"/>
                <w:sz w:val="22"/>
                <w:szCs w:val="22"/>
                <w:lang w:val="es-CO"/>
              </w:rPr>
              <w:t>a cabalidad con los siguientes criterios ambientales</w:t>
            </w:r>
            <w:r w:rsidR="008C241E">
              <w:rPr>
                <w:rFonts w:asciiTheme="minorHAnsi" w:hAnsiTheme="minorHAnsi" w:cstheme="minorHAnsi"/>
                <w:sz w:val="22"/>
                <w:szCs w:val="22"/>
                <w:lang w:val="es-CO"/>
              </w:rPr>
              <w:t xml:space="preserve"> </w:t>
            </w:r>
            <w:r w:rsidR="00CC6D3A">
              <w:rPr>
                <w:rFonts w:asciiTheme="minorHAnsi" w:hAnsiTheme="minorHAnsi" w:cstheme="minorHAnsi"/>
                <w:sz w:val="22"/>
                <w:szCs w:val="22"/>
                <w:lang w:val="es-CO"/>
              </w:rPr>
              <w:t xml:space="preserve">y manifestará que en caso de adjudicación </w:t>
            </w:r>
            <w:r w:rsidR="00B32C42">
              <w:rPr>
                <w:rFonts w:asciiTheme="minorHAnsi" w:hAnsiTheme="minorHAnsi" w:cstheme="minorHAnsi"/>
                <w:sz w:val="22"/>
                <w:szCs w:val="22"/>
                <w:lang w:val="es-CO"/>
              </w:rPr>
              <w:t xml:space="preserve">atenderá los requerimientos </w:t>
            </w:r>
            <w:r w:rsidR="001040B5">
              <w:rPr>
                <w:rFonts w:asciiTheme="minorHAnsi" w:hAnsiTheme="minorHAnsi" w:cstheme="minorHAnsi"/>
                <w:sz w:val="22"/>
                <w:szCs w:val="22"/>
                <w:lang w:val="es-CO"/>
              </w:rPr>
              <w:t xml:space="preserve">y visitas que resulten necesarios para garantizar los criterios ambientales para los servicios de vehículos. </w:t>
            </w:r>
            <w:r w:rsidR="008C241E">
              <w:rPr>
                <w:rFonts w:asciiTheme="minorHAnsi" w:hAnsiTheme="minorHAnsi" w:cstheme="minorHAnsi"/>
                <w:sz w:val="22"/>
                <w:szCs w:val="22"/>
                <w:lang w:val="es-CO"/>
              </w:rPr>
              <w:t xml:space="preserve">. </w:t>
            </w:r>
          </w:p>
          <w:p w14:paraId="3FCAA188" w14:textId="77777777" w:rsidR="00BE293A" w:rsidRPr="004F68AD" w:rsidRDefault="00BE293A" w:rsidP="002F10B6">
            <w:pPr>
              <w:jc w:val="both"/>
              <w:rPr>
                <w:rFonts w:asciiTheme="minorHAnsi" w:hAnsiTheme="minorHAnsi" w:cstheme="minorHAnsi"/>
                <w:sz w:val="22"/>
                <w:szCs w:val="22"/>
                <w:lang w:val="es-CO"/>
              </w:rPr>
            </w:pPr>
          </w:p>
          <w:p w14:paraId="77421065" w14:textId="1BA03A71" w:rsidR="00C25BA8" w:rsidRPr="004F68AD" w:rsidRDefault="00C25BA8" w:rsidP="002F10B6">
            <w:pPr>
              <w:jc w:val="both"/>
              <w:rPr>
                <w:rFonts w:asciiTheme="minorHAnsi" w:eastAsia="Calibri" w:hAnsiTheme="minorHAnsi" w:cstheme="minorHAnsi"/>
                <w:sz w:val="22"/>
                <w:szCs w:val="22"/>
                <w:lang w:val="es-CO" w:eastAsia="en-US"/>
              </w:rPr>
            </w:pPr>
          </w:p>
        </w:tc>
      </w:tr>
      <w:tr w:rsidR="00306219" w:rsidRPr="004F68AD" w14:paraId="1CFDAEE4" w14:textId="77777777" w:rsidTr="001F6D59">
        <w:trPr>
          <w:jc w:val="center"/>
        </w:trPr>
        <w:tc>
          <w:tcPr>
            <w:tcW w:w="10205" w:type="dxa"/>
            <w:shd w:val="clear" w:color="auto" w:fill="000000"/>
          </w:tcPr>
          <w:p w14:paraId="7A334C29" w14:textId="51237289" w:rsidR="00306219" w:rsidRPr="004F68AD" w:rsidRDefault="00D8200F" w:rsidP="002F10B6">
            <w:pPr>
              <w:jc w:val="center"/>
              <w:rPr>
                <w:rFonts w:asciiTheme="minorHAnsi" w:hAnsiTheme="minorHAnsi" w:cstheme="minorHAnsi"/>
                <w:b/>
                <w:sz w:val="22"/>
                <w:szCs w:val="22"/>
                <w:lang w:val="es-CO"/>
              </w:rPr>
            </w:pPr>
            <w:r>
              <w:rPr>
                <w:rFonts w:asciiTheme="minorHAnsi" w:hAnsiTheme="minorHAnsi" w:cstheme="minorHAnsi"/>
                <w:b/>
                <w:iCs/>
                <w:sz w:val="22"/>
                <w:szCs w:val="22"/>
                <w:lang w:val="es-ES" w:eastAsia="es-ES"/>
              </w:rPr>
              <w:lastRenderedPageBreak/>
              <w:t>9</w:t>
            </w:r>
            <w:r w:rsidR="00306219" w:rsidRPr="004F68AD">
              <w:rPr>
                <w:rFonts w:asciiTheme="minorHAnsi" w:hAnsiTheme="minorHAnsi" w:cstheme="minorHAnsi"/>
                <w:b/>
                <w:iCs/>
                <w:sz w:val="22"/>
                <w:szCs w:val="22"/>
                <w:lang w:val="es-ES" w:eastAsia="es-ES"/>
              </w:rPr>
              <w:t xml:space="preserve">. </w:t>
            </w:r>
            <w:r w:rsidR="00FD2016" w:rsidRPr="004F68AD">
              <w:rPr>
                <w:rFonts w:asciiTheme="minorHAnsi" w:hAnsiTheme="minorHAnsi" w:cstheme="minorHAnsi"/>
                <w:b/>
                <w:iCs/>
                <w:sz w:val="22"/>
                <w:szCs w:val="22"/>
                <w:lang w:val="es-ES" w:eastAsia="es-ES"/>
              </w:rPr>
              <w:t xml:space="preserve"> </w:t>
            </w:r>
            <w:r w:rsidR="00306219" w:rsidRPr="004F68AD">
              <w:rPr>
                <w:rFonts w:asciiTheme="minorHAnsi" w:hAnsiTheme="minorHAnsi" w:cstheme="minorHAnsi"/>
                <w:b/>
                <w:iCs/>
                <w:sz w:val="22"/>
                <w:szCs w:val="22"/>
                <w:lang w:val="es-ES" w:eastAsia="es-ES"/>
              </w:rPr>
              <w:t>REVISIÓN Y ACEPTACIÓN DOCUMENTAL</w:t>
            </w:r>
          </w:p>
        </w:tc>
      </w:tr>
      <w:tr w:rsidR="00306219" w:rsidRPr="004F68AD" w14:paraId="4D16EC04" w14:textId="77777777" w:rsidTr="001F6D59">
        <w:trPr>
          <w:jc w:val="center"/>
        </w:trPr>
        <w:tc>
          <w:tcPr>
            <w:tcW w:w="10205" w:type="dxa"/>
          </w:tcPr>
          <w:p w14:paraId="4B2B2D2E" w14:textId="77777777" w:rsidR="001F6D59" w:rsidRPr="004F68AD" w:rsidRDefault="001F6D59" w:rsidP="002F10B6">
            <w:pPr>
              <w:pStyle w:val="Prrafodelista"/>
              <w:ind w:left="0"/>
              <w:rPr>
                <w:rFonts w:asciiTheme="minorHAnsi" w:hAnsiTheme="minorHAnsi" w:cstheme="minorHAnsi"/>
                <w:b/>
                <w:iCs/>
                <w:sz w:val="22"/>
                <w:szCs w:val="22"/>
                <w:lang w:eastAsia="es-ES"/>
              </w:rPr>
            </w:pPr>
            <w:r w:rsidRPr="004F68AD">
              <w:rPr>
                <w:rFonts w:asciiTheme="minorHAnsi" w:hAnsiTheme="minorHAnsi" w:cstheme="minorHAnsi"/>
                <w:b/>
                <w:iCs/>
                <w:sz w:val="22"/>
                <w:szCs w:val="22"/>
                <w:lang w:eastAsia="es-ES"/>
              </w:rPr>
              <w:t xml:space="preserve">   </w:t>
            </w:r>
          </w:p>
          <w:p w14:paraId="52711B12" w14:textId="77777777" w:rsidR="00306219" w:rsidRPr="004F68AD" w:rsidRDefault="00306219" w:rsidP="002F10B6">
            <w:pPr>
              <w:pStyle w:val="Prrafodelista"/>
              <w:ind w:left="0"/>
              <w:rPr>
                <w:rFonts w:asciiTheme="minorHAnsi" w:hAnsiTheme="minorHAnsi" w:cstheme="minorHAnsi"/>
                <w:iCs/>
                <w:sz w:val="22"/>
                <w:szCs w:val="22"/>
                <w:lang w:val="es-ES" w:eastAsia="es-ES"/>
              </w:rPr>
            </w:pPr>
            <w:r w:rsidRPr="004F68AD">
              <w:rPr>
                <w:rFonts w:asciiTheme="minorHAnsi" w:hAnsiTheme="minorHAnsi" w:cstheme="minorHAnsi"/>
                <w:iCs/>
                <w:sz w:val="22"/>
                <w:szCs w:val="22"/>
                <w:lang w:val="es-ES" w:eastAsia="es-ES"/>
              </w:rPr>
              <w:t>No se tendrán en cuenta documentos que no se ciñan estrictamente a los requisitos solicitados.</w:t>
            </w:r>
          </w:p>
          <w:p w14:paraId="582867D1" w14:textId="77777777" w:rsidR="002362AB" w:rsidRPr="004F68AD" w:rsidRDefault="002362AB" w:rsidP="002F10B6">
            <w:pPr>
              <w:pStyle w:val="Prrafodelista"/>
              <w:ind w:left="0"/>
              <w:rPr>
                <w:rFonts w:asciiTheme="minorHAnsi" w:hAnsiTheme="minorHAnsi" w:cstheme="minorHAnsi"/>
                <w:iCs/>
                <w:sz w:val="22"/>
                <w:szCs w:val="22"/>
                <w:lang w:val="es-ES" w:eastAsia="es-ES"/>
              </w:rPr>
            </w:pPr>
          </w:p>
          <w:p w14:paraId="21239472" w14:textId="471B118E" w:rsidR="002362AB" w:rsidRPr="004F68AD" w:rsidRDefault="002362AB" w:rsidP="002F10B6">
            <w:pPr>
              <w:pStyle w:val="Prrafodelista"/>
              <w:ind w:left="0"/>
              <w:jc w:val="both"/>
              <w:rPr>
                <w:rFonts w:asciiTheme="minorHAnsi" w:hAnsiTheme="minorHAnsi" w:cstheme="minorHAnsi"/>
                <w:iCs/>
                <w:sz w:val="22"/>
                <w:szCs w:val="22"/>
                <w:lang w:val="es-ES" w:eastAsia="es-ES"/>
              </w:rPr>
            </w:pPr>
            <w:r w:rsidRPr="004F68AD">
              <w:rPr>
                <w:rFonts w:asciiTheme="minorHAnsi" w:hAnsiTheme="minorHAnsi" w:cstheme="minorHAnsi"/>
                <w:iCs/>
                <w:sz w:val="22"/>
                <w:szCs w:val="22"/>
                <w:lang w:val="es-ES" w:eastAsia="es-ES"/>
              </w:rPr>
              <w:lastRenderedPageBreak/>
              <w:t>Una vez adjudicada la operación, los documentos soporte de los requisitos del comitente vendedor deberán ser solicitados por el comisionista comprador en la Dirección de Mercado de Compras Públicas, al día siguiente que se celebre la rueda de negocios antes de las 5:00 p.m., a fin de que ésta última los entregue al comitente comprador para la revisión, aceptación o rechazo de los mismos</w:t>
            </w:r>
            <w:r w:rsidR="00995008" w:rsidRPr="004F68AD">
              <w:rPr>
                <w:rFonts w:asciiTheme="minorHAnsi" w:hAnsiTheme="minorHAnsi" w:cstheme="minorHAnsi"/>
                <w:iCs/>
                <w:sz w:val="22"/>
                <w:szCs w:val="22"/>
                <w:lang w:val="es-ES" w:eastAsia="es-ES"/>
              </w:rPr>
              <w:t>.</w:t>
            </w:r>
          </w:p>
          <w:p w14:paraId="6D0292E2" w14:textId="77777777" w:rsidR="002362AB" w:rsidRPr="004F68AD" w:rsidRDefault="002362AB" w:rsidP="002F10B6">
            <w:pPr>
              <w:keepNext/>
              <w:keepLines/>
              <w:outlineLvl w:val="2"/>
              <w:rPr>
                <w:rFonts w:asciiTheme="minorHAnsi" w:hAnsiTheme="minorHAnsi" w:cstheme="minorHAnsi"/>
                <w:iCs/>
                <w:sz w:val="22"/>
                <w:szCs w:val="22"/>
                <w:lang w:val="es-ES" w:eastAsia="es-ES"/>
              </w:rPr>
            </w:pPr>
          </w:p>
          <w:p w14:paraId="16C9CE28" w14:textId="77777777" w:rsidR="002362AB" w:rsidRPr="004F68AD" w:rsidRDefault="002362AB" w:rsidP="002F10B6">
            <w:pPr>
              <w:jc w:val="both"/>
              <w:rPr>
                <w:rFonts w:asciiTheme="minorHAnsi" w:hAnsiTheme="minorHAnsi" w:cstheme="minorHAnsi"/>
                <w:iCs/>
                <w:sz w:val="22"/>
                <w:szCs w:val="22"/>
                <w:lang w:val="es-ES" w:eastAsia="es-ES"/>
              </w:rPr>
            </w:pPr>
            <w:r w:rsidRPr="004F68AD">
              <w:rPr>
                <w:rFonts w:asciiTheme="minorHAnsi" w:hAnsiTheme="minorHAnsi" w:cstheme="minorHAnsi"/>
                <w:iCs/>
                <w:sz w:val="22"/>
                <w:szCs w:val="22"/>
                <w:lang w:val="es-ES" w:eastAsia="es-ES"/>
              </w:rPr>
              <w:t>La sociedad comisionista compradora se obliga a informar a la Dirección de Mercado de Compras Públicas mediante certificación suscrita por el representante legal, manifestando el cumplimiento, aceptación o rechazo por parte del comitente comprador de los documentos soporte de los requisitos de los comitentes vendedores como máximo el tercer (3) día hábil siguiente a la rueda de negociación, de no hacerlo se entenderá la aceptación de los mismos por parte del comitente comprador.</w:t>
            </w:r>
          </w:p>
          <w:p w14:paraId="0B383B62" w14:textId="77777777" w:rsidR="00A45CDE" w:rsidRPr="004F68AD" w:rsidRDefault="00A45CDE" w:rsidP="002F10B6">
            <w:pPr>
              <w:jc w:val="both"/>
              <w:rPr>
                <w:rFonts w:asciiTheme="minorHAnsi" w:hAnsiTheme="minorHAnsi" w:cstheme="minorHAnsi"/>
                <w:iCs/>
                <w:sz w:val="22"/>
                <w:szCs w:val="22"/>
                <w:lang w:val="es-ES" w:eastAsia="es-ES"/>
              </w:rPr>
            </w:pPr>
          </w:p>
          <w:p w14:paraId="01E68AA0" w14:textId="22AE02BD" w:rsidR="00697A1C" w:rsidRDefault="00A45CDE" w:rsidP="002F10B6">
            <w:pPr>
              <w:jc w:val="both"/>
              <w:rPr>
                <w:rFonts w:asciiTheme="minorHAnsi" w:hAnsiTheme="minorHAnsi" w:cstheme="minorHAnsi"/>
                <w:iCs/>
                <w:sz w:val="22"/>
                <w:szCs w:val="22"/>
                <w:lang w:val="es-ES" w:eastAsia="es-ES"/>
              </w:rPr>
            </w:pPr>
            <w:r w:rsidRPr="004F68AD">
              <w:rPr>
                <w:rFonts w:asciiTheme="minorHAnsi" w:hAnsiTheme="minorHAnsi" w:cstheme="minorHAnsi"/>
                <w:iCs/>
                <w:sz w:val="22"/>
                <w:szCs w:val="22"/>
                <w:lang w:val="es-ES" w:eastAsia="es-ES"/>
              </w:rPr>
              <w:t>En todo caso, el plazo máximo para establecer la aceptación por cumplimiento o rechazo por incumplimiento, será como máximo el tercer (3) día hábil siguiente al plazo establecido para la entrega de los documentos incluido en precedencia, en todo caso, de no hacerlo o requerir de forma extemporánea se entenderá la aceptación de los mismos por parte del comitente comprador.</w:t>
            </w:r>
          </w:p>
          <w:p w14:paraId="56F6974B" w14:textId="78F8F547" w:rsidR="00D8200F" w:rsidRPr="004F68AD" w:rsidRDefault="00D8200F" w:rsidP="002F10B6">
            <w:pPr>
              <w:jc w:val="both"/>
              <w:rPr>
                <w:rFonts w:asciiTheme="minorHAnsi" w:hAnsiTheme="minorHAnsi" w:cstheme="minorHAnsi"/>
                <w:iCs/>
                <w:sz w:val="22"/>
                <w:szCs w:val="22"/>
                <w:lang w:val="es-ES" w:eastAsia="es-ES"/>
              </w:rPr>
            </w:pPr>
          </w:p>
        </w:tc>
      </w:tr>
      <w:tr w:rsidR="00306219" w:rsidRPr="004F68AD" w14:paraId="75B55D00" w14:textId="77777777" w:rsidTr="001F6D59">
        <w:trPr>
          <w:jc w:val="center"/>
        </w:trPr>
        <w:tc>
          <w:tcPr>
            <w:tcW w:w="10205" w:type="dxa"/>
            <w:shd w:val="clear" w:color="auto" w:fill="000000"/>
          </w:tcPr>
          <w:p w14:paraId="03693225" w14:textId="17281D4E" w:rsidR="00E65595" w:rsidRPr="004F68AD" w:rsidRDefault="00D8200F" w:rsidP="002F10B6">
            <w:pPr>
              <w:jc w:val="center"/>
              <w:rPr>
                <w:rFonts w:asciiTheme="minorHAnsi" w:hAnsiTheme="minorHAnsi" w:cstheme="minorHAnsi"/>
                <w:b/>
                <w:sz w:val="22"/>
                <w:szCs w:val="22"/>
              </w:rPr>
            </w:pPr>
            <w:r>
              <w:rPr>
                <w:rFonts w:asciiTheme="minorHAnsi" w:hAnsiTheme="minorHAnsi" w:cstheme="minorHAnsi"/>
                <w:b/>
                <w:sz w:val="22"/>
                <w:szCs w:val="22"/>
              </w:rPr>
              <w:lastRenderedPageBreak/>
              <w:t>10</w:t>
            </w:r>
            <w:r w:rsidR="00306219" w:rsidRPr="004F68AD">
              <w:rPr>
                <w:rFonts w:asciiTheme="minorHAnsi" w:hAnsiTheme="minorHAnsi" w:cstheme="minorHAnsi"/>
                <w:b/>
                <w:sz w:val="22"/>
                <w:szCs w:val="22"/>
              </w:rPr>
              <w:t xml:space="preserve">. </w:t>
            </w:r>
            <w:r w:rsidR="00FD2016" w:rsidRPr="004F68AD">
              <w:rPr>
                <w:rFonts w:asciiTheme="minorHAnsi" w:hAnsiTheme="minorHAnsi" w:cstheme="minorHAnsi"/>
                <w:b/>
                <w:sz w:val="22"/>
                <w:szCs w:val="22"/>
              </w:rPr>
              <w:t xml:space="preserve"> </w:t>
            </w:r>
            <w:r w:rsidR="00306219" w:rsidRPr="004F68AD">
              <w:rPr>
                <w:rFonts w:asciiTheme="minorHAnsi" w:hAnsiTheme="minorHAnsi" w:cstheme="minorHAnsi"/>
                <w:b/>
                <w:sz w:val="22"/>
                <w:szCs w:val="22"/>
              </w:rPr>
              <w:t>OBLIGACIONES DEL COMITENTE VENDEDOR</w:t>
            </w:r>
            <w:r w:rsidR="00E65595" w:rsidRPr="004F68AD">
              <w:rPr>
                <w:rFonts w:asciiTheme="minorHAnsi" w:hAnsiTheme="minorHAnsi" w:cstheme="minorHAnsi"/>
                <w:b/>
                <w:sz w:val="22"/>
                <w:szCs w:val="22"/>
              </w:rPr>
              <w:t xml:space="preserve"> Y PENALIZACIONES</w:t>
            </w:r>
          </w:p>
        </w:tc>
      </w:tr>
      <w:tr w:rsidR="00306219" w:rsidRPr="004F68AD" w14:paraId="21E629C7" w14:textId="77777777" w:rsidTr="001F6D59">
        <w:trPr>
          <w:trHeight w:val="835"/>
          <w:jc w:val="center"/>
        </w:trPr>
        <w:tc>
          <w:tcPr>
            <w:tcW w:w="10205" w:type="dxa"/>
          </w:tcPr>
          <w:p w14:paraId="71954952" w14:textId="1CFD38D1" w:rsidR="003E3501" w:rsidRPr="004F68AD" w:rsidRDefault="00A45CDE" w:rsidP="002F10B6">
            <w:pPr>
              <w:keepNext/>
              <w:keepLines/>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lastRenderedPageBreak/>
              <w:t>A continuación, se establecen las obligaciones a cargo de la sociedad comisionista vendedora y comitente vendedor para la ejecución de la negociación.</w:t>
            </w:r>
          </w:p>
          <w:p w14:paraId="7EA6A58D" w14:textId="77777777" w:rsidR="00A45CDE" w:rsidRPr="004F68AD" w:rsidRDefault="00A45CDE" w:rsidP="002F10B6">
            <w:pPr>
              <w:keepNext/>
              <w:keepLines/>
              <w:outlineLvl w:val="2"/>
              <w:rPr>
                <w:rFonts w:asciiTheme="minorHAnsi" w:hAnsiTheme="minorHAnsi" w:cstheme="minorHAnsi"/>
                <w:sz w:val="22"/>
                <w:szCs w:val="22"/>
              </w:rPr>
            </w:pPr>
          </w:p>
          <w:p w14:paraId="34EB863B" w14:textId="77777777" w:rsidR="003A59D5" w:rsidRPr="004F68AD" w:rsidRDefault="003A59D5" w:rsidP="002F10B6">
            <w:pPr>
              <w:keepNext/>
              <w:keepLines/>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OBLIGACIONES GENERALES COMITENTE VENDEDOR</w:t>
            </w:r>
          </w:p>
          <w:p w14:paraId="3A0B380B" w14:textId="77777777" w:rsidR="003A59D5" w:rsidRPr="004F68AD" w:rsidRDefault="003A59D5" w:rsidP="002F10B6">
            <w:pPr>
              <w:keepNext/>
              <w:keepLines/>
              <w:outlineLvl w:val="2"/>
              <w:rPr>
                <w:rFonts w:asciiTheme="minorHAnsi" w:hAnsiTheme="minorHAnsi" w:cstheme="minorHAnsi"/>
                <w:sz w:val="22"/>
                <w:szCs w:val="22"/>
                <w:lang w:val="es-CO"/>
              </w:rPr>
            </w:pPr>
          </w:p>
          <w:p w14:paraId="79AAEE1F" w14:textId="762A70D3"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 Dar cumplimiento al contenido de la presente ficha técnica de negociación, los documentos de</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condiciones especiales y las disposiciones normativas que resulten aplicables durante toda la</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ejecución de la negociación.</w:t>
            </w:r>
          </w:p>
          <w:p w14:paraId="57BD0F53" w14:textId="55375646"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2. Brindar la garantía por la totalidad de los bienes, tal y como esta discriminado en los documentos</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de condiciones especiales.</w:t>
            </w:r>
          </w:p>
          <w:p w14:paraId="43DD07BB" w14:textId="551ED8BD"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3. Suscribir como condición de entrega oportunamente el acta de inicio y el acta de liquidación de la</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negociación y las modificaciones si las hubiere, conjuntamente con el supervisor designado por el</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comitente comprador.</w:t>
            </w:r>
          </w:p>
          <w:p w14:paraId="38CA8B80" w14:textId="1B6DB5BC"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4. Obrar con lealtad y buena fe, en las distintas etapas contractuales evitando dilaciones y</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entrabamientos.</w:t>
            </w:r>
          </w:p>
          <w:p w14:paraId="0AD52ED1" w14:textId="5AE1B66D"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5. Dar estricto cumplimiento de las condiciones de participación establecidas en la ficha técnica de</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negociación.</w:t>
            </w:r>
          </w:p>
          <w:p w14:paraId="1D554760" w14:textId="13E580BD"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6. Sin perjuicio de la autonomía técnica y administrativa, atender las instrucciones y lineamientos</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que durante el desarrollo de la Negociación se le impartan por parte de la entidad o el supervisor</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designado por el comitente comprador.</w:t>
            </w:r>
          </w:p>
          <w:p w14:paraId="61F5EB6D" w14:textId="7A54BC44"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7. Constituir las garantías requeridas tanto por el Sistemas de Compensación y Liquidación de la</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Bolsa en los términos del reglamento de funcionamiento y operación de la Bolsa, como las</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requeridas por el COMITENTE COMPRADOR, dentro de los términos y cuantías correspondientes</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en el presente documento.</w:t>
            </w:r>
          </w:p>
          <w:p w14:paraId="1A962A36" w14:textId="1FC78839"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8. Garantizar absoluta confidencialidad de la información propia del comitente comprador a la que</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tenga acceso con ocasión de la ejecución de la negociación.</w:t>
            </w:r>
          </w:p>
          <w:p w14:paraId="1C60EF9B" w14:textId="44C1AE93"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9. Cumplir con las obligaciones con el sistema de seguridad social integral y aportes parafiscales</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correspondiente a su personal, así como el designado para la ejecución de la negociación.</w:t>
            </w:r>
          </w:p>
          <w:p w14:paraId="5FBA7E2F" w14:textId="55531C43"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10. Reportar como condición de entrega por escrito al supervisor cualquier novedad o anomalías</w:t>
            </w:r>
            <w:r w:rsidR="00A45CDE"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que detecte en la entrega de los bienes.</w:t>
            </w:r>
          </w:p>
          <w:p w14:paraId="3A38557E" w14:textId="77777777" w:rsidR="003A59D5" w:rsidRPr="004F68AD" w:rsidRDefault="003A59D5" w:rsidP="002F10B6">
            <w:pPr>
              <w:keepNext/>
              <w:keepLines/>
              <w:outlineLvl w:val="2"/>
              <w:rPr>
                <w:rFonts w:asciiTheme="minorHAnsi" w:hAnsiTheme="minorHAnsi" w:cstheme="minorHAnsi"/>
                <w:sz w:val="22"/>
                <w:szCs w:val="22"/>
              </w:rPr>
            </w:pPr>
          </w:p>
          <w:p w14:paraId="60F940C5" w14:textId="13D9EA7E" w:rsidR="003A59D5" w:rsidRPr="004F68AD" w:rsidRDefault="003A59D5" w:rsidP="002F10B6">
            <w:pPr>
              <w:keepNext/>
              <w:keepLines/>
              <w:outlineLvl w:val="2"/>
              <w:rPr>
                <w:rFonts w:asciiTheme="minorHAnsi" w:hAnsiTheme="minorHAnsi" w:cstheme="minorHAnsi"/>
                <w:sz w:val="22"/>
                <w:szCs w:val="22"/>
              </w:rPr>
            </w:pPr>
            <w:r w:rsidRPr="004F68AD">
              <w:rPr>
                <w:rFonts w:asciiTheme="minorHAnsi" w:hAnsiTheme="minorHAnsi" w:cstheme="minorHAnsi"/>
                <w:sz w:val="22"/>
                <w:szCs w:val="22"/>
                <w:lang w:val="es-CO"/>
              </w:rPr>
              <w:t>OBLIGACIONES ESPECIALES DEL COMITENTE VENDEDOR</w:t>
            </w:r>
          </w:p>
          <w:p w14:paraId="3FE2A29C" w14:textId="77777777" w:rsidR="003A59D5" w:rsidRPr="004F68AD" w:rsidRDefault="003A59D5" w:rsidP="002F10B6">
            <w:pPr>
              <w:keepNext/>
              <w:keepLines/>
              <w:outlineLvl w:val="2"/>
              <w:rPr>
                <w:rFonts w:asciiTheme="minorHAnsi" w:hAnsiTheme="minorHAnsi" w:cstheme="minorHAnsi"/>
                <w:sz w:val="22"/>
                <w:szCs w:val="22"/>
              </w:rPr>
            </w:pPr>
          </w:p>
          <w:p w14:paraId="51037899" w14:textId="7071A11C"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 El comitente vendedor debe anexar</w:t>
            </w:r>
            <w:r w:rsidR="007062A8" w:rsidRPr="004F68AD">
              <w:rPr>
                <w:rFonts w:asciiTheme="minorHAnsi" w:hAnsiTheme="minorHAnsi" w:cstheme="minorHAnsi"/>
                <w:sz w:val="22"/>
                <w:szCs w:val="22"/>
                <w:lang w:val="es-CO"/>
              </w:rPr>
              <w:t>,</w:t>
            </w:r>
            <w:r w:rsidRPr="004F68AD">
              <w:rPr>
                <w:rFonts w:asciiTheme="minorHAnsi" w:hAnsiTheme="minorHAnsi" w:cstheme="minorHAnsi"/>
                <w:sz w:val="22"/>
                <w:szCs w:val="22"/>
                <w:lang w:val="es-CO"/>
              </w:rPr>
              <w:t xml:space="preserve"> </w:t>
            </w:r>
            <w:r w:rsidR="007062A8" w:rsidRPr="004F68AD">
              <w:rPr>
                <w:rFonts w:asciiTheme="minorHAnsi" w:hAnsiTheme="minorHAnsi" w:cstheme="minorHAnsi"/>
                <w:sz w:val="22"/>
                <w:szCs w:val="22"/>
                <w:lang w:val="es-CO"/>
              </w:rPr>
              <w:t xml:space="preserve">al momento de la presentación de la propuesta, la </w:t>
            </w:r>
            <w:r w:rsidRPr="004F68AD">
              <w:rPr>
                <w:rFonts w:asciiTheme="minorHAnsi" w:hAnsiTheme="minorHAnsi" w:cstheme="minorHAnsi"/>
                <w:sz w:val="22"/>
                <w:szCs w:val="22"/>
                <w:lang w:val="es-CO"/>
              </w:rPr>
              <w:t xml:space="preserve">Ficha Técnica de los productos a entregar, que incluya la más completa y detallada información de los elementos, sus características técnicas, condiciones de funcionamiento y toda aquella información que facilite un adecuado análisis técnico de los mismos. (Descripción del bien y especificaciones, accesorios y cantidad de los mismos, marca, referencia y/o modelo del equipo y foto o ilustración del mismo) </w:t>
            </w:r>
          </w:p>
          <w:p w14:paraId="60CC0945" w14:textId="78429790"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2. El comitente vendedor deberá dar cumplimiento al término pactada para la entrega de los bienes objeto de adquisición.</w:t>
            </w:r>
          </w:p>
          <w:p w14:paraId="34508D3A" w14:textId="2E2A8053"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3. Para efectos del traslado de los bienes a los lugares de entrega, descritos en el presente documento, el comitente vendedor deberá asumir el transporte, traslado y distribución de los vehículos, para lo cual el comitente vendedor debe contar con vehículos aptos y autorizados para tal fin.</w:t>
            </w:r>
          </w:p>
          <w:p w14:paraId="22DB55A7" w14:textId="77777777"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4. El comitente vendedor deberá entregar en un archivo plano formato Excel y en medio físico la identificación de cada vehículo con los siguientes datos: Número de placa, Número de chasis, Número de motor, cilindraje, modelo, Número y fecha de la declaración de importación</w:t>
            </w:r>
          </w:p>
          <w:p w14:paraId="202B95DF" w14:textId="5481F5A1"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 xml:space="preserve">5. El comitente vendedor deberá entregar cada vehículo </w:t>
            </w:r>
            <w:r w:rsidR="00E3112D" w:rsidRPr="004F68AD">
              <w:rPr>
                <w:rFonts w:asciiTheme="minorHAnsi" w:hAnsiTheme="minorHAnsi" w:cstheme="minorHAnsi"/>
                <w:sz w:val="22"/>
                <w:szCs w:val="22"/>
                <w:lang w:val="es-CO"/>
              </w:rPr>
              <w:t>y conexos</w:t>
            </w:r>
            <w:r w:rsidR="00D8200F">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objeto de negociación en perfecto funcionamiento, accesorios, protectores completos y debe estar provista de los dispositivos que para la fecha haya estipulado el Ministerio de Transporte y cumplir las últimas normas emitidas por autoridades encargadas de controlar y preservar el medio ambiente.</w:t>
            </w:r>
          </w:p>
          <w:p w14:paraId="26F51B32" w14:textId="77777777"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6. Hacer entrega de los bienes originales, nuevos, de primera calidad, en los términos establecido en los documentos de condiciones especiales.</w:t>
            </w:r>
          </w:p>
          <w:p w14:paraId="06CBBCBA" w14:textId="773C4480"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lastRenderedPageBreak/>
              <w:t>7. Al momento de la entrega de los vehículos el comitente vendedor deberá garantizar que cada vehículo tenga la documentación vigente en cuanto a: Tarjeta de Propiedad, seguro obligatorio de accidentes de tránsito (SOAT) de conformidad con lo establecido en las especificaciones técnicas, pago de impuestos, y todos aquellos exigidos por la normatividad vigente, documentos que deberán ser entregados al momento de la entrega de los vehículos.</w:t>
            </w:r>
          </w:p>
          <w:p w14:paraId="7993B906" w14:textId="00F41CC5"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8. El comitente vendedor, deberá entregar al momento de la entrega de los vehículos la documentación de los vehículos, manual de operación y manual técnico o de servicios debidamente traducido al idioma español.</w:t>
            </w:r>
          </w:p>
          <w:p w14:paraId="3B0C15EC" w14:textId="458AF948"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9. Durante el periodo de garantía el comitente vendedor deberá asumir el reemplazo a entera satisfacción del comitente comprador, sin costo alguno todos los bienes que resulten de mala calidad o con defectos de fabricación. No se entregará certificación de satisfacción firmada por el supervisor designado por el comitente comprador hasta tanto el comitente vendedor en un término no mayor a quince (15) días calendario subsane cualquier defecto o diferencia en los bienes a adquirir de lo establecido en los documentos de condiciones especiales y la presente Ficha Técnica de Negociación.</w:t>
            </w:r>
            <w:r w:rsidR="00B13CDF" w:rsidRPr="004F68AD">
              <w:rPr>
                <w:rFonts w:asciiTheme="minorHAnsi" w:hAnsiTheme="minorHAnsi" w:cstheme="minorHAnsi"/>
                <w:sz w:val="22"/>
                <w:szCs w:val="22"/>
                <w:lang w:val="es-CO"/>
              </w:rPr>
              <w:t>10</w:t>
            </w:r>
            <w:r w:rsidR="00800627"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Dar estricto cumplimiento a los términos pactados y entregar los bienes con el cumplimiento de las calidades exigidas.</w:t>
            </w:r>
          </w:p>
          <w:p w14:paraId="3C88FF6F" w14:textId="7F8A291A"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11.</w:t>
            </w:r>
            <w:r w:rsidR="003A59D5" w:rsidRPr="004F68AD">
              <w:rPr>
                <w:rFonts w:asciiTheme="minorHAnsi" w:hAnsiTheme="minorHAnsi" w:cstheme="minorHAnsi"/>
                <w:sz w:val="22"/>
                <w:szCs w:val="22"/>
                <w:lang w:val="es-CO"/>
              </w:rPr>
              <w:t xml:space="preserve"> El comitente vendedor deberá suministrar el listado de precios unitarios y marcas de los productos a entregar, dentro de los tres (3) días hábiles siguientes al cierre de la negociación, precisando en todo caso, que tanto los precios como las marcas establecidas permanecerán con el carácter de obligatorio durante toda la ejecución de la negociación, para lo cual, tratándose de modificaciones en las marcas de los bienes a suministrar el comitente vendedor remitirá el sustento del cambio, el cual será validado por el comitente comprador y emitirá concepto de aprobación de la modificación de la marca, en caso contrario se remitirán las informadas en los términos señalados en la presente obligación.</w:t>
            </w:r>
          </w:p>
          <w:p w14:paraId="41AE23CF" w14:textId="7257C480"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12.</w:t>
            </w:r>
            <w:r w:rsidR="003A59D5" w:rsidRPr="004F68AD">
              <w:rPr>
                <w:rFonts w:asciiTheme="minorHAnsi" w:hAnsiTheme="minorHAnsi" w:cstheme="minorHAnsi"/>
                <w:sz w:val="22"/>
                <w:szCs w:val="22"/>
                <w:lang w:val="es-CO"/>
              </w:rPr>
              <w:t>. Mantener vigente como condición de entrega las garantías por el tiempo pactado en la negociación, así como de las modificaciones que se presenten en la ejecución de este.</w:t>
            </w:r>
          </w:p>
          <w:p w14:paraId="3CDF4157" w14:textId="2C1A5EA8"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13.</w:t>
            </w:r>
            <w:r w:rsidR="003A59D5" w:rsidRPr="004F68AD">
              <w:rPr>
                <w:rFonts w:asciiTheme="minorHAnsi" w:hAnsiTheme="minorHAnsi" w:cstheme="minorHAnsi"/>
                <w:sz w:val="22"/>
                <w:szCs w:val="22"/>
                <w:lang w:val="es-CO"/>
              </w:rPr>
              <w:t>. Capacitar como condición de entrega al personal Designado por el comitente comprador en el manejo de los ítems entregados por el comitente vendedor.</w:t>
            </w:r>
          </w:p>
          <w:p w14:paraId="41C871A4" w14:textId="56DF79FA"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14</w:t>
            </w:r>
            <w:r w:rsidR="003A59D5" w:rsidRPr="004F68AD">
              <w:rPr>
                <w:rFonts w:asciiTheme="minorHAnsi" w:hAnsiTheme="minorHAnsi" w:cstheme="minorHAnsi"/>
                <w:sz w:val="22"/>
                <w:szCs w:val="22"/>
                <w:lang w:val="es-CO"/>
              </w:rPr>
              <w:t xml:space="preserve">. El comitente vendedor deberá brindar una inducción como mínimo de 2 horas a los usuarios de los vehículos sobre los sistemas básicos del automotor para lo cual, se informará por parte del comitente comprador de forma oportuna los temas relacionados con la inducción </w:t>
            </w:r>
          </w:p>
          <w:p w14:paraId="5D5CDFE7" w14:textId="5657480E"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15</w:t>
            </w:r>
            <w:r w:rsidR="003A59D5" w:rsidRPr="004F68AD">
              <w:rPr>
                <w:rFonts w:asciiTheme="minorHAnsi" w:hAnsiTheme="minorHAnsi" w:cstheme="minorHAnsi"/>
                <w:sz w:val="22"/>
                <w:szCs w:val="22"/>
                <w:lang w:val="es-CO"/>
              </w:rPr>
              <w:t>.</w:t>
            </w:r>
            <w:r w:rsidR="002C0959" w:rsidRPr="004F68AD">
              <w:rPr>
                <w:rFonts w:asciiTheme="minorHAnsi" w:hAnsiTheme="minorHAnsi" w:cstheme="minorHAnsi"/>
                <w:sz w:val="22"/>
                <w:szCs w:val="22"/>
                <w:lang w:val="es-CO"/>
              </w:rPr>
              <w:t xml:space="preserve"> </w:t>
            </w:r>
            <w:r w:rsidR="003A59D5" w:rsidRPr="004F68AD">
              <w:rPr>
                <w:rFonts w:asciiTheme="minorHAnsi" w:hAnsiTheme="minorHAnsi" w:cstheme="minorHAnsi"/>
                <w:sz w:val="22"/>
                <w:szCs w:val="22"/>
                <w:lang w:val="es-CO"/>
              </w:rPr>
              <w:t>Entregar los Elementos conforme a las especificaciones técnicas mínimas del objeto a contratar detallados en los Documentos de Condiciones Especiales.</w:t>
            </w:r>
          </w:p>
          <w:p w14:paraId="57554A9C" w14:textId="48FFC5CC"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16</w:t>
            </w:r>
            <w:r w:rsidR="00800627" w:rsidRPr="004F68AD">
              <w:rPr>
                <w:rFonts w:asciiTheme="minorHAnsi" w:hAnsiTheme="minorHAnsi" w:cstheme="minorHAnsi"/>
                <w:sz w:val="22"/>
                <w:szCs w:val="22"/>
                <w:lang w:val="es-CO"/>
              </w:rPr>
              <w:t>.</w:t>
            </w:r>
            <w:r w:rsidR="003A59D5" w:rsidRPr="004F68AD">
              <w:rPr>
                <w:rFonts w:asciiTheme="minorHAnsi" w:hAnsiTheme="minorHAnsi" w:cstheme="minorHAnsi"/>
                <w:sz w:val="22"/>
                <w:szCs w:val="22"/>
                <w:lang w:val="es-CO"/>
              </w:rPr>
              <w:t xml:space="preserve"> </w:t>
            </w:r>
            <w:r w:rsidR="002C0959" w:rsidRPr="004F68AD">
              <w:rPr>
                <w:rFonts w:asciiTheme="minorHAnsi" w:hAnsiTheme="minorHAnsi" w:cstheme="minorHAnsi"/>
                <w:sz w:val="22"/>
                <w:szCs w:val="22"/>
                <w:lang w:val="es-CO"/>
              </w:rPr>
              <w:t>E</w:t>
            </w:r>
            <w:r w:rsidR="00800627" w:rsidRPr="004F68AD">
              <w:rPr>
                <w:rFonts w:asciiTheme="minorHAnsi" w:hAnsiTheme="minorHAnsi" w:cstheme="minorHAnsi"/>
                <w:sz w:val="22"/>
                <w:szCs w:val="22"/>
                <w:lang w:val="es-CO"/>
              </w:rPr>
              <w:t>ntregar la</w:t>
            </w:r>
            <w:r w:rsidR="003A59D5" w:rsidRPr="004F68AD">
              <w:rPr>
                <w:rFonts w:asciiTheme="minorHAnsi" w:hAnsiTheme="minorHAnsi" w:cstheme="minorHAnsi"/>
                <w:sz w:val="22"/>
                <w:szCs w:val="22"/>
                <w:lang w:val="es-CO"/>
              </w:rPr>
              <w:t xml:space="preserve"> garantía mínima de un (1) año</w:t>
            </w:r>
            <w:r w:rsidR="00800627" w:rsidRPr="004F68AD">
              <w:rPr>
                <w:rFonts w:asciiTheme="minorHAnsi" w:hAnsiTheme="minorHAnsi" w:cstheme="minorHAnsi"/>
                <w:sz w:val="22"/>
                <w:szCs w:val="22"/>
                <w:lang w:val="es-CO"/>
              </w:rPr>
              <w:t xml:space="preserve"> libre de kilometraje por daños o defectos de fabricación</w:t>
            </w:r>
            <w:r w:rsidR="003A59D5" w:rsidRPr="004F68AD">
              <w:rPr>
                <w:rFonts w:asciiTheme="minorHAnsi" w:hAnsiTheme="minorHAnsi" w:cstheme="minorHAnsi"/>
                <w:sz w:val="22"/>
                <w:szCs w:val="22"/>
                <w:lang w:val="es-CO"/>
              </w:rPr>
              <w:t>, efectuando la reposición de este sin ningún costo para la Entidad,</w:t>
            </w:r>
            <w:r w:rsidR="00800627" w:rsidRPr="004F68AD">
              <w:rPr>
                <w:rFonts w:asciiTheme="minorHAnsi" w:hAnsiTheme="minorHAnsi" w:cstheme="minorHAnsi"/>
                <w:sz w:val="22"/>
                <w:szCs w:val="22"/>
                <w:lang w:val="es-CO"/>
              </w:rPr>
              <w:t xml:space="preserve"> y garantía de mantenimiento preventivo de acuerdo con el kilometraje y hasta 24,000 km</w:t>
            </w:r>
            <w:r w:rsidR="003A59D5" w:rsidRPr="004F68AD">
              <w:rPr>
                <w:rFonts w:asciiTheme="minorHAnsi" w:hAnsiTheme="minorHAnsi" w:cstheme="minorHAnsi"/>
                <w:sz w:val="22"/>
                <w:szCs w:val="22"/>
                <w:lang w:val="es-CO"/>
              </w:rPr>
              <w:t>.</w:t>
            </w:r>
          </w:p>
          <w:p w14:paraId="590417F2" w14:textId="7058F859"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17</w:t>
            </w:r>
            <w:r w:rsidR="003A59D5" w:rsidRPr="004F68AD">
              <w:rPr>
                <w:rFonts w:asciiTheme="minorHAnsi" w:hAnsiTheme="minorHAnsi" w:cstheme="minorHAnsi"/>
                <w:sz w:val="22"/>
                <w:szCs w:val="22"/>
                <w:lang w:val="es-CO"/>
              </w:rPr>
              <w:t>. Asumir por cuenta propia todos los costos y gastos que se generen por concepto de alistamiento, transporte, y entrega en sitio de los elementos objeto de la Negociación en el lugar de entrega definido en la presente ficha técnica de negociación.</w:t>
            </w:r>
          </w:p>
          <w:p w14:paraId="52E994E1" w14:textId="203C555C"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18</w:t>
            </w:r>
            <w:r w:rsidR="003A59D5" w:rsidRPr="004F68AD">
              <w:rPr>
                <w:rFonts w:asciiTheme="minorHAnsi" w:hAnsiTheme="minorHAnsi" w:cstheme="minorHAnsi"/>
                <w:sz w:val="22"/>
                <w:szCs w:val="22"/>
                <w:lang w:val="es-CO"/>
              </w:rPr>
              <w:t xml:space="preserve">. </w:t>
            </w:r>
            <w:r w:rsidR="008B75CF" w:rsidRPr="004F68AD">
              <w:rPr>
                <w:rFonts w:asciiTheme="minorHAnsi" w:hAnsiTheme="minorHAnsi" w:cstheme="minorHAnsi"/>
                <w:sz w:val="22"/>
                <w:szCs w:val="22"/>
                <w:lang w:val="es-CO"/>
              </w:rPr>
              <w:t>Presentar declaración juramentada que indique que el taller concesionario es el encargado de la disposición final de los repuestos e insumos que se cambien en un automotor.</w:t>
            </w:r>
          </w:p>
          <w:p w14:paraId="3DC688C8" w14:textId="45A37AF8" w:rsidR="003A59D5" w:rsidRPr="00950A2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19</w:t>
            </w:r>
            <w:r w:rsidR="003A59D5" w:rsidRPr="004F68AD">
              <w:rPr>
                <w:rFonts w:asciiTheme="minorHAnsi" w:hAnsiTheme="minorHAnsi" w:cstheme="minorHAnsi"/>
                <w:sz w:val="22"/>
                <w:szCs w:val="22"/>
                <w:lang w:val="es-CO"/>
              </w:rPr>
              <w:t xml:space="preserve">. </w:t>
            </w:r>
            <w:r w:rsidR="008B75CF" w:rsidRPr="004F68AD">
              <w:rPr>
                <w:rFonts w:asciiTheme="minorHAnsi" w:hAnsiTheme="minorHAnsi" w:cstheme="minorHAnsi"/>
                <w:sz w:val="22"/>
                <w:szCs w:val="22"/>
                <w:lang w:val="es-CO"/>
              </w:rPr>
              <w:t xml:space="preserve">Presentar evidencias de buenas prácticas de ahorro y uso eficiente de agua y energía, así como disminución de carga contaminante en las aguas residuales y minimización de las emisiones producidas por el servicio de </w:t>
            </w:r>
            <w:r w:rsidR="008B75CF" w:rsidRPr="00950A2D">
              <w:rPr>
                <w:rFonts w:asciiTheme="minorHAnsi" w:hAnsiTheme="minorHAnsi" w:cstheme="minorHAnsi"/>
                <w:sz w:val="22"/>
                <w:szCs w:val="22"/>
                <w:lang w:val="es-CO"/>
              </w:rPr>
              <w:t>mantenimiento, cuando el supervisor realice la visita al taller encargado de los mantenimientos de los vehículos.</w:t>
            </w:r>
          </w:p>
          <w:p w14:paraId="5275BC72" w14:textId="465A8624" w:rsidR="003A59D5" w:rsidRPr="004F68AD" w:rsidRDefault="00B13CDF" w:rsidP="002F10B6">
            <w:pPr>
              <w:keepNext/>
              <w:keepLines/>
              <w:jc w:val="both"/>
              <w:outlineLvl w:val="2"/>
              <w:rPr>
                <w:rFonts w:asciiTheme="minorHAnsi" w:hAnsiTheme="minorHAnsi" w:cstheme="minorHAnsi"/>
                <w:sz w:val="22"/>
                <w:szCs w:val="22"/>
                <w:lang w:val="es-CO"/>
              </w:rPr>
            </w:pPr>
            <w:r w:rsidRPr="00950A2D">
              <w:rPr>
                <w:rFonts w:asciiTheme="minorHAnsi" w:hAnsiTheme="minorHAnsi" w:cstheme="minorHAnsi"/>
                <w:sz w:val="22"/>
                <w:szCs w:val="22"/>
                <w:lang w:val="es-CO"/>
              </w:rPr>
              <w:t>20</w:t>
            </w:r>
            <w:r w:rsidR="003A59D5" w:rsidRPr="00950A2D">
              <w:rPr>
                <w:rFonts w:asciiTheme="minorHAnsi" w:hAnsiTheme="minorHAnsi" w:cstheme="minorHAnsi"/>
                <w:sz w:val="22"/>
                <w:szCs w:val="22"/>
                <w:lang w:val="es-CO"/>
              </w:rPr>
              <w:t>. Realizar el trámite de registro inicia</w:t>
            </w:r>
            <w:r w:rsidR="003A59D5" w:rsidRPr="00CF37B5">
              <w:rPr>
                <w:rFonts w:asciiTheme="minorHAnsi" w:hAnsiTheme="minorHAnsi" w:cstheme="minorHAnsi"/>
                <w:sz w:val="22"/>
                <w:szCs w:val="22"/>
                <w:lang w:val="es-CO"/>
              </w:rPr>
              <w:t>l de los vehículos oficiales</w:t>
            </w:r>
            <w:r w:rsidR="003A59D5" w:rsidRPr="00950A2D">
              <w:rPr>
                <w:rFonts w:asciiTheme="minorHAnsi" w:hAnsiTheme="minorHAnsi" w:cstheme="minorHAnsi"/>
                <w:sz w:val="22"/>
                <w:szCs w:val="22"/>
                <w:lang w:val="es-CO"/>
              </w:rPr>
              <w:t xml:space="preserve"> a nombre del </w:t>
            </w:r>
            <w:r w:rsidR="00300D91" w:rsidRPr="00CF37B5">
              <w:rPr>
                <w:rFonts w:asciiTheme="minorHAnsi" w:hAnsiTheme="minorHAnsi" w:cstheme="minorHAnsi"/>
                <w:sz w:val="22"/>
                <w:szCs w:val="22"/>
                <w:lang w:val="es-CO"/>
              </w:rPr>
              <w:t>organismo de seguridad respectivo</w:t>
            </w:r>
            <w:r w:rsidR="003A59D5" w:rsidRPr="00CF37B5">
              <w:rPr>
                <w:rFonts w:asciiTheme="minorHAnsi" w:hAnsiTheme="minorHAnsi" w:cstheme="minorHAnsi"/>
                <w:sz w:val="22"/>
                <w:szCs w:val="22"/>
                <w:lang w:val="es-CO"/>
              </w:rPr>
              <w:t>, en la Secretaría de Movilidad de Medellín</w:t>
            </w:r>
            <w:r w:rsidR="00300D91" w:rsidRPr="00CF37B5">
              <w:rPr>
                <w:rFonts w:asciiTheme="minorHAnsi" w:hAnsiTheme="minorHAnsi" w:cstheme="minorHAnsi"/>
                <w:sz w:val="22"/>
                <w:szCs w:val="22"/>
                <w:lang w:val="es-CO"/>
              </w:rPr>
              <w:t xml:space="preserve"> o en el lugar donde indique el supervisor</w:t>
            </w:r>
            <w:r w:rsidR="003A59D5" w:rsidRPr="00CF37B5">
              <w:rPr>
                <w:rFonts w:asciiTheme="minorHAnsi" w:hAnsiTheme="minorHAnsi" w:cstheme="minorHAnsi"/>
                <w:sz w:val="22"/>
                <w:szCs w:val="22"/>
                <w:lang w:val="es-CO"/>
              </w:rPr>
              <w:t>. Cubrir los gastos de registro inicial, y legalización (impuestos, SOAT, placas, trámites, etc.).</w:t>
            </w:r>
          </w:p>
          <w:p w14:paraId="5E703528" w14:textId="4EBE9209"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21</w:t>
            </w:r>
            <w:r w:rsidR="003A59D5" w:rsidRPr="004F68AD">
              <w:rPr>
                <w:rFonts w:asciiTheme="minorHAnsi" w:hAnsiTheme="minorHAnsi" w:cstheme="minorHAnsi"/>
                <w:sz w:val="22"/>
                <w:szCs w:val="22"/>
                <w:lang w:val="es-CO"/>
              </w:rPr>
              <w:t>. Prestar el servicio de mantenimiento preventivo dentro del plazo de la garantía en el siguiente horario de atención: lunes a viernes entre las 8:00am y las 5:00pm y sábado entre las de 8:00am y las 12:00m.</w:t>
            </w:r>
          </w:p>
          <w:p w14:paraId="11B42224" w14:textId="7FF54FC3"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22</w:t>
            </w:r>
            <w:r w:rsidR="003A59D5" w:rsidRPr="004F68AD">
              <w:rPr>
                <w:rFonts w:asciiTheme="minorHAnsi" w:hAnsiTheme="minorHAnsi" w:cstheme="minorHAnsi"/>
                <w:sz w:val="22"/>
                <w:szCs w:val="22"/>
                <w:lang w:val="es-CO"/>
              </w:rPr>
              <w:t>. Entregar la moto matriculada en la Secretaría de Movilidad de Medellín.</w:t>
            </w:r>
          </w:p>
          <w:p w14:paraId="6A15FEC0" w14:textId="0DEFFBC6" w:rsidR="00362AAC" w:rsidRDefault="00B13CDF" w:rsidP="002F10B6">
            <w:pPr>
              <w:keepNext/>
              <w:keepLines/>
              <w:jc w:val="both"/>
              <w:outlineLvl w:val="2"/>
              <w:rPr>
                <w:rFonts w:asciiTheme="minorHAnsi" w:hAnsiTheme="minorHAnsi" w:cstheme="minorHAnsi"/>
                <w:sz w:val="22"/>
                <w:szCs w:val="22"/>
                <w:lang w:val="es-CO"/>
              </w:rPr>
            </w:pPr>
            <w:r w:rsidRPr="00950A2D">
              <w:rPr>
                <w:rFonts w:asciiTheme="minorHAnsi" w:hAnsiTheme="minorHAnsi" w:cstheme="minorHAnsi"/>
                <w:sz w:val="22"/>
                <w:szCs w:val="22"/>
                <w:lang w:val="es-CO"/>
              </w:rPr>
              <w:t>23</w:t>
            </w:r>
            <w:r w:rsidR="003A59D5" w:rsidRPr="00950A2D">
              <w:rPr>
                <w:rFonts w:asciiTheme="minorHAnsi" w:hAnsiTheme="minorHAnsi" w:cstheme="minorHAnsi"/>
                <w:sz w:val="22"/>
                <w:szCs w:val="22"/>
                <w:lang w:val="es-CO"/>
              </w:rPr>
              <w:t>. Suministrar el seguro obligatorio contra accidentes de tránsito (SOAT) este deberá suscribirse a partir de</w:t>
            </w:r>
            <w:r w:rsidR="003A59D5" w:rsidRPr="00CF37B5">
              <w:rPr>
                <w:rFonts w:asciiTheme="minorHAnsi" w:hAnsiTheme="minorHAnsi" w:cstheme="minorHAnsi"/>
                <w:sz w:val="22"/>
                <w:szCs w:val="22"/>
                <w:lang w:val="es-CO"/>
              </w:rPr>
              <w:t xml:space="preserve"> </w:t>
            </w:r>
            <w:r w:rsidR="00362AAC" w:rsidRPr="00CF37B5">
              <w:rPr>
                <w:rFonts w:asciiTheme="minorHAnsi" w:hAnsiTheme="minorHAnsi" w:cstheme="minorHAnsi"/>
                <w:sz w:val="22"/>
                <w:szCs w:val="22"/>
                <w:lang w:val="es-CO"/>
              </w:rPr>
              <w:t xml:space="preserve">la </w:t>
            </w:r>
            <w:r w:rsidR="00D8200F" w:rsidRPr="00CF37B5">
              <w:rPr>
                <w:rFonts w:asciiTheme="minorHAnsi" w:hAnsiTheme="minorHAnsi" w:cstheme="minorHAnsi"/>
                <w:sz w:val="22"/>
                <w:szCs w:val="22"/>
                <w:lang w:val="es-CO"/>
              </w:rPr>
              <w:t>matrícula</w:t>
            </w:r>
            <w:r w:rsidR="00362AAC" w:rsidRPr="00CF37B5">
              <w:rPr>
                <w:rFonts w:asciiTheme="minorHAnsi" w:hAnsiTheme="minorHAnsi" w:cstheme="minorHAnsi"/>
                <w:sz w:val="22"/>
                <w:szCs w:val="22"/>
                <w:lang w:val="es-CO"/>
              </w:rPr>
              <w:t xml:space="preserve"> del vehículo</w:t>
            </w:r>
            <w:r w:rsidR="003A59D5" w:rsidRPr="00950A2D">
              <w:rPr>
                <w:rFonts w:asciiTheme="minorHAnsi" w:hAnsiTheme="minorHAnsi" w:cstheme="minorHAnsi"/>
                <w:sz w:val="22"/>
                <w:szCs w:val="22"/>
                <w:lang w:val="es-CO"/>
              </w:rPr>
              <w:t xml:space="preserve"> y con vigencia </w:t>
            </w:r>
            <w:r w:rsidR="00391B65" w:rsidRPr="00950A2D">
              <w:rPr>
                <w:rFonts w:asciiTheme="minorHAnsi" w:hAnsiTheme="minorHAnsi" w:cstheme="minorHAnsi"/>
                <w:sz w:val="22"/>
                <w:szCs w:val="22"/>
                <w:lang w:val="es-CO"/>
              </w:rPr>
              <w:t>de</w:t>
            </w:r>
            <w:r w:rsidR="00F643B9" w:rsidRPr="00D93849">
              <w:rPr>
                <w:rFonts w:asciiTheme="minorHAnsi" w:hAnsiTheme="minorHAnsi" w:cstheme="minorHAnsi"/>
                <w:sz w:val="22"/>
                <w:szCs w:val="22"/>
                <w:lang w:val="es-CO"/>
              </w:rPr>
              <w:t xml:space="preserve"> doce meses</w:t>
            </w:r>
            <w:r w:rsidR="00362AAC" w:rsidRPr="00950A2D">
              <w:rPr>
                <w:rFonts w:asciiTheme="minorHAnsi" w:hAnsiTheme="minorHAnsi" w:cstheme="minorHAnsi"/>
                <w:sz w:val="22"/>
                <w:szCs w:val="22"/>
                <w:lang w:val="es-CO"/>
              </w:rPr>
              <w:t>.</w:t>
            </w:r>
          </w:p>
          <w:p w14:paraId="1FEC1E61" w14:textId="5152A1CC" w:rsidR="003A59D5" w:rsidRPr="004F68AD" w:rsidRDefault="00B13CDF"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lastRenderedPageBreak/>
              <w:t>24</w:t>
            </w:r>
            <w:r w:rsidR="003A59D5" w:rsidRPr="004F68AD">
              <w:rPr>
                <w:rFonts w:asciiTheme="minorHAnsi" w:hAnsiTheme="minorHAnsi" w:cstheme="minorHAnsi"/>
                <w:sz w:val="22"/>
                <w:szCs w:val="22"/>
                <w:lang w:val="es-CO"/>
              </w:rPr>
              <w:t>. Presentar el Certificado y/o constancia de la autoevaluación de estándares mínimos del SGSST expedida por su ARL vigente, donde se acredite el nivel de cumplimiento de la resolución 0312 de 2019 y su respectivo plan de mejoramiento</w:t>
            </w:r>
            <w:r w:rsidR="00577CA2" w:rsidRPr="004F68AD">
              <w:rPr>
                <w:rFonts w:asciiTheme="minorHAnsi" w:hAnsiTheme="minorHAnsi" w:cstheme="minorHAnsi"/>
                <w:sz w:val="22"/>
                <w:szCs w:val="22"/>
                <w:lang w:val="es-CO"/>
              </w:rPr>
              <w:t>.</w:t>
            </w:r>
          </w:p>
          <w:p w14:paraId="4C664694" w14:textId="44142CBC" w:rsidR="00577CA2" w:rsidRPr="004F68AD" w:rsidRDefault="00577CA2"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25. Dar cumplimiento a las disposiciones del Acuerdo Distrital 016 de 2020, por medio del cual se establecen los lineamientos de compra pública innovadora, sostenible y socialmente responsable del Distrito de Medellín y su conglomerado, las cuales están enunciadas en el anexo, análisis del sector.</w:t>
            </w:r>
          </w:p>
          <w:p w14:paraId="4E00330E" w14:textId="0BC9BD14" w:rsidR="00AC2A19" w:rsidRPr="004F68AD" w:rsidRDefault="00AC2A19" w:rsidP="002F10B6">
            <w:pPr>
              <w:keepNext/>
              <w:keepLines/>
              <w:jc w:val="both"/>
              <w:outlineLvl w:val="2"/>
              <w:rPr>
                <w:rFonts w:asciiTheme="minorHAnsi" w:hAnsiTheme="minorHAnsi" w:cstheme="minorHAnsi"/>
                <w:sz w:val="22"/>
                <w:szCs w:val="22"/>
                <w:lang w:val="es-CO"/>
              </w:rPr>
            </w:pPr>
            <w:r>
              <w:rPr>
                <w:rFonts w:asciiTheme="minorHAnsi" w:hAnsiTheme="minorHAnsi" w:cstheme="minorHAnsi"/>
                <w:sz w:val="22"/>
                <w:szCs w:val="22"/>
                <w:lang w:val="es-CO"/>
              </w:rPr>
              <w:t xml:space="preserve">26. El comitente vendedor deberá en la ejecución de la operación, dar cumplimiento a la totalidad de las obligaciones ambientales que resulten aplicables así: </w:t>
            </w:r>
          </w:p>
          <w:p w14:paraId="15779B7B" w14:textId="77777777" w:rsidR="003A59D5" w:rsidRDefault="003A59D5" w:rsidP="002F10B6">
            <w:pPr>
              <w:keepNext/>
              <w:keepLines/>
              <w:outlineLvl w:val="2"/>
              <w:rPr>
                <w:rFonts w:asciiTheme="minorHAnsi" w:hAnsiTheme="minorHAnsi" w:cstheme="minorHAns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37"/>
              <w:gridCol w:w="4225"/>
              <w:gridCol w:w="2577"/>
              <w:gridCol w:w="1740"/>
            </w:tblGrid>
            <w:tr w:rsidR="00AC2A19" w:rsidRPr="00D93849" w14:paraId="2B67F148" w14:textId="77777777" w:rsidTr="00105327">
              <w:trPr>
                <w:trHeight w:val="69"/>
                <w:tblHead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7F7F7F"/>
                  <w:vAlign w:val="center"/>
                  <w:hideMark/>
                </w:tcPr>
                <w:p w14:paraId="48BA3AA0" w14:textId="77777777" w:rsidR="00AC2A19" w:rsidRPr="00D93849" w:rsidRDefault="00AC2A19" w:rsidP="00AC2A19">
                  <w:pPr>
                    <w:jc w:val="center"/>
                    <w:rPr>
                      <w:rFonts w:asciiTheme="minorHAnsi" w:eastAsia="Arial" w:hAnsiTheme="minorHAnsi" w:cstheme="minorHAnsi"/>
                      <w:sz w:val="18"/>
                      <w:szCs w:val="18"/>
                    </w:rPr>
                  </w:pPr>
                  <w:r w:rsidRPr="00D93849">
                    <w:rPr>
                      <w:rFonts w:asciiTheme="minorHAnsi" w:eastAsia="Arial" w:hAnsiTheme="minorHAnsi" w:cstheme="minorHAnsi"/>
                      <w:sz w:val="18"/>
                      <w:szCs w:val="18"/>
                    </w:rPr>
                    <w:t> </w:t>
                  </w:r>
                </w:p>
              </w:tc>
            </w:tr>
            <w:tr w:rsidR="00AC2A19" w:rsidRPr="00D93849" w14:paraId="1100EC4D" w14:textId="77777777" w:rsidTr="00105327">
              <w:trPr>
                <w:trHeight w:val="69"/>
                <w:tblHead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4DA012E0" w14:textId="77777777" w:rsidR="00AC2A19" w:rsidRPr="00D93849" w:rsidRDefault="00AC2A19" w:rsidP="00AC2A19">
                  <w:pPr>
                    <w:ind w:hanging="426"/>
                    <w:jc w:val="center"/>
                    <w:rPr>
                      <w:rFonts w:asciiTheme="minorHAnsi" w:eastAsia="Arial" w:hAnsiTheme="minorHAnsi" w:cstheme="minorHAnsi"/>
                      <w:b/>
                      <w:sz w:val="18"/>
                      <w:szCs w:val="18"/>
                    </w:rPr>
                  </w:pPr>
                  <w:r w:rsidRPr="00D93849">
                    <w:rPr>
                      <w:rFonts w:asciiTheme="minorHAnsi" w:eastAsia="Arial" w:hAnsiTheme="minorHAnsi" w:cstheme="minorHAnsi"/>
                      <w:b/>
                      <w:sz w:val="18"/>
                      <w:szCs w:val="18"/>
                    </w:rPr>
                    <w:t>CRITERIOS AMBIENTALES PARA EL SERVICIO DE VEHÍCULOS.</w:t>
                  </w:r>
                </w:p>
              </w:tc>
            </w:tr>
            <w:tr w:rsidR="00AC2A19" w:rsidRPr="00D93849" w14:paraId="26B916D7" w14:textId="77777777" w:rsidTr="00105327">
              <w:trPr>
                <w:trHeight w:val="298"/>
                <w:tblHeader/>
              </w:trPr>
              <w:tc>
                <w:tcPr>
                  <w:tcW w:w="720" w:type="pct"/>
                  <w:tcBorders>
                    <w:top w:val="single" w:sz="4" w:space="0" w:color="000000"/>
                    <w:left w:val="single" w:sz="4" w:space="0" w:color="000000"/>
                    <w:bottom w:val="single" w:sz="4" w:space="0" w:color="000000"/>
                    <w:right w:val="single" w:sz="4" w:space="0" w:color="000000"/>
                  </w:tcBorders>
                  <w:shd w:val="clear" w:color="auto" w:fill="7F7F7F"/>
                  <w:vAlign w:val="center"/>
                  <w:hideMark/>
                </w:tcPr>
                <w:p w14:paraId="6B76000A" w14:textId="77777777" w:rsidR="00AC2A19" w:rsidRPr="00D93849" w:rsidRDefault="00AC2A19" w:rsidP="00AC2A19">
                  <w:pPr>
                    <w:ind w:hanging="426"/>
                    <w:jc w:val="center"/>
                    <w:rPr>
                      <w:rFonts w:asciiTheme="minorHAnsi" w:eastAsia="Arial" w:hAnsiTheme="minorHAnsi" w:cstheme="minorHAnsi"/>
                      <w:b/>
                      <w:sz w:val="18"/>
                      <w:szCs w:val="18"/>
                    </w:rPr>
                  </w:pPr>
                  <w:r w:rsidRPr="00D93849">
                    <w:rPr>
                      <w:rFonts w:asciiTheme="minorHAnsi" w:eastAsia="Arial" w:hAnsiTheme="minorHAnsi" w:cstheme="minorHAnsi"/>
                      <w:b/>
                      <w:sz w:val="18"/>
                      <w:szCs w:val="18"/>
                    </w:rPr>
                    <w:t>B&amp;S</w:t>
                  </w:r>
                </w:p>
              </w:tc>
              <w:tc>
                <w:tcPr>
                  <w:tcW w:w="2117" w:type="pct"/>
                  <w:tcBorders>
                    <w:top w:val="single" w:sz="4" w:space="0" w:color="000000"/>
                    <w:left w:val="single" w:sz="4" w:space="0" w:color="000000"/>
                    <w:bottom w:val="single" w:sz="4" w:space="0" w:color="000000"/>
                    <w:right w:val="single" w:sz="4" w:space="0" w:color="000000"/>
                  </w:tcBorders>
                  <w:shd w:val="clear" w:color="auto" w:fill="7F7F7F"/>
                  <w:vAlign w:val="center"/>
                  <w:hideMark/>
                </w:tcPr>
                <w:p w14:paraId="28EC7712" w14:textId="77777777" w:rsidR="00AC2A19" w:rsidRPr="00D93849" w:rsidRDefault="00AC2A19" w:rsidP="00AC2A19">
                  <w:pPr>
                    <w:jc w:val="center"/>
                    <w:rPr>
                      <w:rFonts w:asciiTheme="minorHAnsi" w:eastAsia="Arial" w:hAnsiTheme="minorHAnsi" w:cstheme="minorHAnsi"/>
                      <w:b/>
                      <w:sz w:val="18"/>
                      <w:szCs w:val="18"/>
                    </w:rPr>
                  </w:pPr>
                  <w:r w:rsidRPr="00D93849">
                    <w:rPr>
                      <w:rFonts w:asciiTheme="minorHAnsi" w:eastAsia="Arial" w:hAnsiTheme="minorHAnsi" w:cstheme="minorHAnsi"/>
                      <w:b/>
                      <w:sz w:val="18"/>
                      <w:szCs w:val="18"/>
                    </w:rPr>
                    <w:t>Criterio Ambiental</w:t>
                  </w:r>
                </w:p>
              </w:tc>
              <w:tc>
                <w:tcPr>
                  <w:tcW w:w="1291" w:type="pct"/>
                  <w:tcBorders>
                    <w:top w:val="single" w:sz="4" w:space="0" w:color="000000"/>
                    <w:left w:val="single" w:sz="4" w:space="0" w:color="000000"/>
                    <w:bottom w:val="single" w:sz="4" w:space="0" w:color="auto"/>
                    <w:right w:val="single" w:sz="4" w:space="0" w:color="000000"/>
                  </w:tcBorders>
                  <w:shd w:val="clear" w:color="auto" w:fill="7F7F7F"/>
                  <w:vAlign w:val="center"/>
                  <w:hideMark/>
                </w:tcPr>
                <w:p w14:paraId="12A0B5B3" w14:textId="77777777" w:rsidR="00AC2A19" w:rsidRPr="00D93849" w:rsidRDefault="00AC2A19" w:rsidP="00AC2A19">
                  <w:pPr>
                    <w:jc w:val="center"/>
                    <w:rPr>
                      <w:rFonts w:asciiTheme="minorHAnsi" w:eastAsia="Arial" w:hAnsiTheme="minorHAnsi" w:cstheme="minorHAnsi"/>
                      <w:b/>
                      <w:sz w:val="18"/>
                      <w:szCs w:val="18"/>
                    </w:rPr>
                  </w:pPr>
                  <w:r w:rsidRPr="00D93849">
                    <w:rPr>
                      <w:rFonts w:asciiTheme="minorHAnsi" w:eastAsia="Arial" w:hAnsiTheme="minorHAnsi" w:cstheme="minorHAnsi"/>
                      <w:b/>
                      <w:sz w:val="18"/>
                      <w:szCs w:val="18"/>
                    </w:rPr>
                    <w:t>Medio de verificación</w:t>
                  </w:r>
                </w:p>
              </w:tc>
              <w:tc>
                <w:tcPr>
                  <w:tcW w:w="872" w:type="pct"/>
                  <w:tcBorders>
                    <w:top w:val="single" w:sz="4" w:space="0" w:color="000000"/>
                    <w:left w:val="single" w:sz="4" w:space="0" w:color="000000"/>
                    <w:bottom w:val="single" w:sz="4" w:space="0" w:color="auto"/>
                    <w:right w:val="single" w:sz="4" w:space="0" w:color="000000"/>
                  </w:tcBorders>
                  <w:shd w:val="clear" w:color="auto" w:fill="7F7F7F"/>
                  <w:vAlign w:val="center"/>
                  <w:hideMark/>
                </w:tcPr>
                <w:p w14:paraId="3A67446F" w14:textId="77777777" w:rsidR="00AC2A19" w:rsidRPr="00D93849" w:rsidRDefault="00AC2A19" w:rsidP="00AC2A19">
                  <w:pPr>
                    <w:jc w:val="center"/>
                    <w:rPr>
                      <w:rFonts w:asciiTheme="minorHAnsi" w:eastAsia="Arial" w:hAnsiTheme="minorHAnsi" w:cstheme="minorHAnsi"/>
                      <w:b/>
                      <w:sz w:val="18"/>
                      <w:szCs w:val="18"/>
                    </w:rPr>
                  </w:pPr>
                  <w:r w:rsidRPr="00D93849">
                    <w:rPr>
                      <w:rFonts w:asciiTheme="minorHAnsi" w:eastAsia="Arial" w:hAnsiTheme="minorHAnsi" w:cstheme="minorHAnsi"/>
                      <w:b/>
                      <w:sz w:val="18"/>
                      <w:szCs w:val="18"/>
                    </w:rPr>
                    <w:t>Aspecto Ambiental/</w:t>
                  </w:r>
                  <w:r w:rsidRPr="00D93849">
                    <w:rPr>
                      <w:rFonts w:asciiTheme="minorHAnsi" w:eastAsia="Arial" w:hAnsiTheme="minorHAnsi" w:cstheme="minorHAnsi"/>
                      <w:b/>
                      <w:sz w:val="18"/>
                      <w:szCs w:val="18"/>
                    </w:rPr>
                    <w:br/>
                    <w:t>Impacto Ambiental</w:t>
                  </w:r>
                </w:p>
              </w:tc>
            </w:tr>
            <w:tr w:rsidR="00AC2A19" w:rsidRPr="00D93849" w14:paraId="67772823" w14:textId="77777777" w:rsidTr="00105327">
              <w:trPr>
                <w:trHeight w:val="1067"/>
              </w:trPr>
              <w:tc>
                <w:tcPr>
                  <w:tcW w:w="720" w:type="pct"/>
                  <w:vMerge w:val="restart"/>
                  <w:tcBorders>
                    <w:top w:val="single" w:sz="4" w:space="0" w:color="000000"/>
                    <w:left w:val="single" w:sz="4" w:space="0" w:color="000000"/>
                    <w:bottom w:val="single" w:sz="4" w:space="0" w:color="000000"/>
                    <w:right w:val="single" w:sz="4" w:space="0" w:color="000000"/>
                  </w:tcBorders>
                  <w:vAlign w:val="center"/>
                  <w:hideMark/>
                </w:tcPr>
                <w:p w14:paraId="25ADF8A5" w14:textId="77777777" w:rsidR="00AC2A19" w:rsidRPr="00D93849" w:rsidRDefault="00AC2A19" w:rsidP="00AC2A19">
                  <w:pPr>
                    <w:jc w:val="center"/>
                    <w:rPr>
                      <w:rFonts w:asciiTheme="minorHAnsi" w:eastAsia="Arial" w:hAnsiTheme="minorHAnsi" w:cstheme="minorHAnsi"/>
                      <w:sz w:val="18"/>
                      <w:szCs w:val="18"/>
                    </w:rPr>
                  </w:pPr>
                  <w:r w:rsidRPr="00D93849">
                    <w:rPr>
                      <w:rFonts w:asciiTheme="minorHAnsi" w:eastAsia="Arial" w:hAnsiTheme="minorHAnsi" w:cstheme="minorHAnsi"/>
                      <w:sz w:val="18"/>
                      <w:szCs w:val="18"/>
                    </w:rPr>
                    <w:t>Servicio</w:t>
                  </w:r>
                  <w:r w:rsidRPr="00D93849">
                    <w:rPr>
                      <w:rFonts w:asciiTheme="minorHAnsi" w:eastAsia="Arial" w:hAnsiTheme="minorHAnsi" w:cstheme="minorHAnsi"/>
                      <w:sz w:val="18"/>
                      <w:szCs w:val="18"/>
                    </w:rPr>
                    <w:br/>
                    <w:t>de Vehículos</w:t>
                  </w:r>
                </w:p>
              </w:tc>
              <w:tc>
                <w:tcPr>
                  <w:tcW w:w="2117" w:type="pct"/>
                  <w:tcBorders>
                    <w:top w:val="single" w:sz="4" w:space="0" w:color="000000"/>
                    <w:left w:val="single" w:sz="4" w:space="0" w:color="000000"/>
                    <w:bottom w:val="single" w:sz="4" w:space="0" w:color="000000"/>
                    <w:right w:val="single" w:sz="4" w:space="0" w:color="000000"/>
                  </w:tcBorders>
                  <w:vAlign w:val="center"/>
                  <w:hideMark/>
                </w:tcPr>
                <w:p w14:paraId="1E2890CF" w14:textId="77777777" w:rsidR="00AC2A19" w:rsidRPr="00D93849" w:rsidRDefault="00AC2A19" w:rsidP="00AC2A19">
                  <w:pPr>
                    <w:jc w:val="both"/>
                    <w:rPr>
                      <w:rFonts w:asciiTheme="minorHAnsi" w:eastAsia="Arial" w:hAnsiTheme="minorHAnsi" w:cstheme="minorHAnsi"/>
                      <w:sz w:val="18"/>
                      <w:szCs w:val="18"/>
                    </w:rPr>
                  </w:pPr>
                  <w:r w:rsidRPr="00D93849">
                    <w:rPr>
                      <w:rFonts w:asciiTheme="minorHAnsi" w:eastAsia="Arial" w:hAnsiTheme="minorHAnsi" w:cstheme="minorHAnsi"/>
                      <w:sz w:val="18"/>
                      <w:szCs w:val="18"/>
                    </w:rPr>
                    <w:t>El taller concesionario es el encargado de la disposición final de los repuestos e insumos que se cambien en un automotor y solo por solicitud expresa del supervisor del contrato se entregarán estos en un momento determinado.</w:t>
                  </w:r>
                </w:p>
              </w:tc>
              <w:tc>
                <w:tcPr>
                  <w:tcW w:w="1291" w:type="pct"/>
                  <w:tcBorders>
                    <w:top w:val="single" w:sz="4" w:space="0" w:color="000000"/>
                    <w:left w:val="single" w:sz="4" w:space="0" w:color="000000"/>
                    <w:bottom w:val="single" w:sz="4" w:space="0" w:color="000000"/>
                    <w:right w:val="single" w:sz="4" w:space="0" w:color="000000"/>
                  </w:tcBorders>
                  <w:vAlign w:val="center"/>
                  <w:hideMark/>
                </w:tcPr>
                <w:p w14:paraId="154817E3" w14:textId="77777777" w:rsidR="00AC2A19" w:rsidRPr="00D93849" w:rsidRDefault="00AC2A19" w:rsidP="00AC2A19">
                  <w:pPr>
                    <w:jc w:val="both"/>
                    <w:rPr>
                      <w:rFonts w:asciiTheme="minorHAnsi" w:eastAsia="Arial" w:hAnsiTheme="minorHAnsi" w:cstheme="minorHAnsi"/>
                      <w:sz w:val="18"/>
                      <w:szCs w:val="18"/>
                    </w:rPr>
                  </w:pPr>
                  <w:r w:rsidRPr="00D93849">
                    <w:rPr>
                      <w:rFonts w:asciiTheme="minorHAnsi" w:eastAsia="Arial" w:hAnsiTheme="minorHAnsi" w:cstheme="minorHAnsi"/>
                      <w:sz w:val="18"/>
                      <w:szCs w:val="18"/>
                    </w:rPr>
                    <w:t>Visita de supervisión al   taller en la ejecución contractual.</w:t>
                  </w:r>
                </w:p>
              </w:tc>
              <w:tc>
                <w:tcPr>
                  <w:tcW w:w="872" w:type="pct"/>
                  <w:tcBorders>
                    <w:top w:val="single" w:sz="4" w:space="0" w:color="000000"/>
                    <w:left w:val="single" w:sz="4" w:space="0" w:color="000000"/>
                    <w:bottom w:val="single" w:sz="4" w:space="0" w:color="auto"/>
                    <w:right w:val="single" w:sz="4" w:space="0" w:color="000000"/>
                  </w:tcBorders>
                  <w:vAlign w:val="center"/>
                </w:tcPr>
                <w:p w14:paraId="09C92C45" w14:textId="77777777" w:rsidR="00AC2A19" w:rsidRPr="00D93849" w:rsidRDefault="00AC2A19" w:rsidP="00AC2A19">
                  <w:pPr>
                    <w:rPr>
                      <w:rFonts w:asciiTheme="minorHAnsi" w:eastAsia="Arial" w:hAnsiTheme="minorHAnsi" w:cstheme="minorHAnsi"/>
                      <w:sz w:val="18"/>
                      <w:szCs w:val="18"/>
                    </w:rPr>
                  </w:pPr>
                  <w:r w:rsidRPr="00D93849">
                    <w:rPr>
                      <w:rFonts w:asciiTheme="minorHAnsi" w:eastAsia="Arial" w:hAnsiTheme="minorHAnsi" w:cstheme="minorHAnsi"/>
                      <w:sz w:val="18"/>
                      <w:szCs w:val="18"/>
                    </w:rPr>
                    <w:t>Generación de</w:t>
                  </w:r>
                  <w:r w:rsidRPr="00D93849">
                    <w:rPr>
                      <w:rFonts w:asciiTheme="minorHAnsi" w:eastAsia="Arial" w:hAnsiTheme="minorHAnsi" w:cstheme="minorHAnsi"/>
                      <w:sz w:val="18"/>
                      <w:szCs w:val="18"/>
                    </w:rPr>
                    <w:br/>
                    <w:t>Residuos Peligrosos /Daño a la calidad del Ecosistema.</w:t>
                  </w:r>
                </w:p>
                <w:p w14:paraId="05B40D84" w14:textId="77777777" w:rsidR="00AC2A19" w:rsidRPr="00D93849" w:rsidRDefault="00AC2A19" w:rsidP="00AC2A19">
                  <w:pPr>
                    <w:jc w:val="center"/>
                    <w:rPr>
                      <w:rFonts w:asciiTheme="minorHAnsi" w:eastAsia="Arial" w:hAnsiTheme="minorHAnsi" w:cstheme="minorHAnsi"/>
                      <w:sz w:val="18"/>
                      <w:szCs w:val="18"/>
                    </w:rPr>
                  </w:pPr>
                </w:p>
              </w:tc>
            </w:tr>
            <w:tr w:rsidR="00AC2A19" w:rsidRPr="00D93849" w14:paraId="60796A2F" w14:textId="77777777" w:rsidTr="0010532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4BC6D7" w14:textId="77777777" w:rsidR="00AC2A19" w:rsidRPr="00D93849" w:rsidRDefault="00AC2A19" w:rsidP="00AC2A19">
                  <w:pPr>
                    <w:rPr>
                      <w:rFonts w:asciiTheme="minorHAnsi" w:eastAsia="Arial" w:hAnsiTheme="minorHAnsi" w:cstheme="minorHAnsi"/>
                      <w:sz w:val="18"/>
                      <w:szCs w:val="18"/>
                    </w:rPr>
                  </w:pPr>
                </w:p>
              </w:tc>
              <w:tc>
                <w:tcPr>
                  <w:tcW w:w="2117" w:type="pct"/>
                  <w:tcBorders>
                    <w:top w:val="single" w:sz="4" w:space="0" w:color="000000"/>
                    <w:left w:val="single" w:sz="4" w:space="0" w:color="000000"/>
                    <w:bottom w:val="single" w:sz="4" w:space="0" w:color="000000"/>
                    <w:right w:val="single" w:sz="4" w:space="0" w:color="000000"/>
                  </w:tcBorders>
                  <w:vAlign w:val="center"/>
                  <w:hideMark/>
                </w:tcPr>
                <w:p w14:paraId="3318172C" w14:textId="77777777" w:rsidR="00AC2A19" w:rsidRPr="00D93849" w:rsidRDefault="00AC2A19" w:rsidP="00AC2A19">
                  <w:pPr>
                    <w:ind w:firstLine="31"/>
                    <w:jc w:val="both"/>
                    <w:rPr>
                      <w:rFonts w:asciiTheme="minorHAnsi" w:eastAsia="Arial" w:hAnsiTheme="minorHAnsi" w:cstheme="minorHAnsi"/>
                      <w:sz w:val="18"/>
                      <w:szCs w:val="18"/>
                    </w:rPr>
                  </w:pPr>
                  <w:r w:rsidRPr="00D93849">
                    <w:rPr>
                      <w:rFonts w:asciiTheme="minorHAnsi" w:eastAsia="Arial" w:hAnsiTheme="minorHAnsi" w:cstheme="minorHAnsi"/>
                      <w:sz w:val="18"/>
                      <w:szCs w:val="18"/>
                    </w:rPr>
                    <w:t>Presentar evidencias de buenas prácticas de ahorro y uso eficiente de agua y energía, así como disminución de carga contaminante en las aguas residuales y minimización de las emisiones producidas por el servicio de mantenimiento.</w:t>
                  </w:r>
                </w:p>
              </w:tc>
              <w:tc>
                <w:tcPr>
                  <w:tcW w:w="1291" w:type="pct"/>
                  <w:tcBorders>
                    <w:top w:val="single" w:sz="4" w:space="0" w:color="000000"/>
                    <w:left w:val="single" w:sz="4" w:space="0" w:color="000000"/>
                    <w:bottom w:val="single" w:sz="4" w:space="0" w:color="000000"/>
                    <w:right w:val="single" w:sz="4" w:space="0" w:color="000000"/>
                  </w:tcBorders>
                  <w:vAlign w:val="center"/>
                  <w:hideMark/>
                </w:tcPr>
                <w:p w14:paraId="3E3DD07F" w14:textId="77777777" w:rsidR="00AC2A19" w:rsidRPr="00D93849" w:rsidRDefault="00AC2A19" w:rsidP="00AC2A19">
                  <w:pPr>
                    <w:jc w:val="center"/>
                    <w:rPr>
                      <w:rFonts w:asciiTheme="minorHAnsi" w:eastAsia="Arial" w:hAnsiTheme="minorHAnsi" w:cstheme="minorHAnsi"/>
                      <w:sz w:val="18"/>
                      <w:szCs w:val="18"/>
                    </w:rPr>
                  </w:pPr>
                  <w:r w:rsidRPr="00D93849">
                    <w:rPr>
                      <w:rFonts w:asciiTheme="minorHAnsi" w:eastAsia="Arial" w:hAnsiTheme="minorHAnsi" w:cstheme="minorHAnsi"/>
                      <w:sz w:val="18"/>
                      <w:szCs w:val="18"/>
                    </w:rPr>
                    <w:t>Visita de supervisión al   taller en la ejecución contractual.</w:t>
                  </w:r>
                </w:p>
              </w:tc>
              <w:tc>
                <w:tcPr>
                  <w:tcW w:w="872" w:type="pct"/>
                  <w:tcBorders>
                    <w:top w:val="single" w:sz="4" w:space="0" w:color="auto"/>
                    <w:left w:val="single" w:sz="4" w:space="0" w:color="000000"/>
                    <w:bottom w:val="single" w:sz="4" w:space="0" w:color="000000"/>
                    <w:right w:val="single" w:sz="4" w:space="0" w:color="000000"/>
                  </w:tcBorders>
                  <w:hideMark/>
                </w:tcPr>
                <w:p w14:paraId="647465FC" w14:textId="77777777" w:rsidR="00AC2A19" w:rsidRPr="00D93849" w:rsidRDefault="00AC2A19" w:rsidP="00AC2A19">
                  <w:pPr>
                    <w:widowControl w:val="0"/>
                    <w:spacing w:line="276" w:lineRule="auto"/>
                    <w:rPr>
                      <w:rFonts w:asciiTheme="minorHAnsi" w:eastAsia="Arial" w:hAnsiTheme="minorHAnsi" w:cstheme="minorHAnsi"/>
                      <w:sz w:val="18"/>
                      <w:szCs w:val="18"/>
                    </w:rPr>
                  </w:pPr>
                  <w:r w:rsidRPr="00D93849">
                    <w:rPr>
                      <w:rFonts w:asciiTheme="minorHAnsi" w:eastAsia="Arial" w:hAnsiTheme="minorHAnsi" w:cstheme="minorHAnsi"/>
                      <w:sz w:val="18"/>
                      <w:szCs w:val="18"/>
                    </w:rPr>
                    <w:t xml:space="preserve">Consumo del recurso   natural/ </w:t>
                  </w:r>
                  <w:r w:rsidRPr="00D93849">
                    <w:rPr>
                      <w:rFonts w:asciiTheme="minorHAnsi" w:eastAsia="Arial" w:hAnsiTheme="minorHAnsi" w:cstheme="minorHAnsi"/>
                      <w:sz w:val="18"/>
                      <w:szCs w:val="18"/>
                    </w:rPr>
                    <w:br/>
                    <w:t>Agotamiento del</w:t>
                  </w:r>
                  <w:r w:rsidRPr="00D93849">
                    <w:rPr>
                      <w:rFonts w:asciiTheme="minorHAnsi" w:eastAsia="Arial" w:hAnsiTheme="minorHAnsi" w:cstheme="minorHAnsi"/>
                      <w:sz w:val="18"/>
                      <w:szCs w:val="18"/>
                    </w:rPr>
                    <w:br/>
                    <w:t>recurso natural.</w:t>
                  </w:r>
                </w:p>
              </w:tc>
            </w:tr>
            <w:tr w:rsidR="00AC2A19" w:rsidRPr="00D93849" w14:paraId="5EDAA50A" w14:textId="77777777" w:rsidTr="00105327">
              <w:trPr>
                <w:trHeight w:val="50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7F7F7F"/>
                  <w:vAlign w:val="center"/>
                  <w:hideMark/>
                </w:tcPr>
                <w:p w14:paraId="2CEB6DA9" w14:textId="77777777" w:rsidR="00AC2A19" w:rsidRPr="00D93849" w:rsidRDefault="00AC2A19" w:rsidP="00AC2A19">
                  <w:pPr>
                    <w:jc w:val="center"/>
                    <w:rPr>
                      <w:rFonts w:asciiTheme="minorHAnsi" w:eastAsia="Arial" w:hAnsiTheme="minorHAnsi" w:cstheme="minorHAnsi"/>
                      <w:b/>
                      <w:sz w:val="18"/>
                      <w:szCs w:val="18"/>
                    </w:rPr>
                  </w:pPr>
                  <w:r w:rsidRPr="00D93849">
                    <w:rPr>
                      <w:rFonts w:asciiTheme="minorHAnsi" w:eastAsia="Arial" w:hAnsiTheme="minorHAnsi" w:cstheme="minorHAnsi"/>
                      <w:b/>
                      <w:sz w:val="18"/>
                      <w:szCs w:val="18"/>
                    </w:rPr>
                    <w:t>Los criterios establecidos en esta ficha hacen parte del proceso de contratación y son los referentes para la selección de los bienes y/o servicios a contratar; garantizando la minimización de impactos ambientales.</w:t>
                  </w:r>
                </w:p>
              </w:tc>
            </w:tr>
          </w:tbl>
          <w:p w14:paraId="23FDF381" w14:textId="77777777" w:rsidR="00AC2A19" w:rsidRDefault="00AC2A19" w:rsidP="002F10B6">
            <w:pPr>
              <w:keepNext/>
              <w:keepLines/>
              <w:outlineLvl w:val="2"/>
              <w:rPr>
                <w:rFonts w:asciiTheme="minorHAnsi" w:hAnsiTheme="minorHAnsi" w:cstheme="minorHAnsi"/>
                <w:sz w:val="22"/>
                <w:szCs w:val="22"/>
              </w:rPr>
            </w:pPr>
          </w:p>
          <w:p w14:paraId="6144A962" w14:textId="06A9F390" w:rsidR="003A59D5" w:rsidRPr="004F68AD" w:rsidRDefault="003A59D5" w:rsidP="002F10B6">
            <w:pPr>
              <w:keepNext/>
              <w:keepLines/>
              <w:outlineLvl w:val="2"/>
              <w:rPr>
                <w:rFonts w:asciiTheme="minorHAnsi" w:hAnsiTheme="minorHAnsi" w:cstheme="minorHAnsi"/>
                <w:sz w:val="22"/>
                <w:szCs w:val="22"/>
              </w:rPr>
            </w:pPr>
            <w:r w:rsidRPr="004F68AD">
              <w:rPr>
                <w:rFonts w:asciiTheme="minorHAnsi" w:hAnsiTheme="minorHAnsi" w:cstheme="minorHAnsi"/>
                <w:sz w:val="22"/>
                <w:szCs w:val="22"/>
                <w:lang w:val="es-CO"/>
              </w:rPr>
              <w:t xml:space="preserve">OBLIGACIONES DEL </w:t>
            </w:r>
            <w:r w:rsidR="000D4ECA" w:rsidRPr="004F68AD">
              <w:rPr>
                <w:rFonts w:asciiTheme="minorHAnsi" w:hAnsiTheme="minorHAnsi" w:cstheme="minorHAnsi"/>
                <w:sz w:val="22"/>
                <w:szCs w:val="22"/>
                <w:lang w:val="es-CO"/>
              </w:rPr>
              <w:t>COMITENTE VENDEDOR</w:t>
            </w:r>
            <w:r w:rsidRPr="004F68AD">
              <w:rPr>
                <w:rFonts w:asciiTheme="minorHAnsi" w:hAnsiTheme="minorHAnsi" w:cstheme="minorHAnsi"/>
                <w:sz w:val="22"/>
                <w:szCs w:val="22"/>
                <w:lang w:val="es-CO"/>
              </w:rPr>
              <w:t xml:space="preserve"> REFERENTE AL CUMPLIMIENTO DEL SISTEMA DE GESTIÓN DE LA SEGURIDAD Y SALUD EN EL TRABAJO (SG-SST).</w:t>
            </w:r>
          </w:p>
          <w:p w14:paraId="471F0E61" w14:textId="77777777" w:rsidR="003A59D5" w:rsidRPr="004F68AD" w:rsidRDefault="003A59D5" w:rsidP="002F10B6">
            <w:pPr>
              <w:keepNext/>
              <w:keepLines/>
              <w:outlineLvl w:val="2"/>
              <w:rPr>
                <w:rFonts w:asciiTheme="minorHAnsi" w:hAnsiTheme="minorHAnsi" w:cstheme="minorHAnsi"/>
                <w:sz w:val="22"/>
                <w:szCs w:val="22"/>
              </w:rPr>
            </w:pPr>
          </w:p>
          <w:p w14:paraId="3D1912AB" w14:textId="578A6006" w:rsidR="003A59D5" w:rsidRPr="004F68AD" w:rsidRDefault="003A59D5" w:rsidP="002F10B6">
            <w:pPr>
              <w:keepNext/>
              <w:keepLines/>
              <w:jc w:val="both"/>
              <w:outlineLvl w:val="2"/>
              <w:rPr>
                <w:rFonts w:asciiTheme="minorHAnsi" w:hAnsiTheme="minorHAnsi" w:cstheme="minorHAnsi"/>
                <w:sz w:val="22"/>
                <w:szCs w:val="22"/>
              </w:rPr>
            </w:pPr>
            <w:r w:rsidRPr="004F68AD">
              <w:rPr>
                <w:rFonts w:asciiTheme="minorHAnsi" w:hAnsiTheme="minorHAnsi" w:cstheme="minorHAnsi"/>
                <w:sz w:val="22"/>
                <w:szCs w:val="22"/>
                <w:lang w:val="es-CO"/>
              </w:rPr>
              <w:t>El PROVEEDOR debe cumplir las disposiciones contempladas en el Decreto 1072 de 2015, Capítulo 6 y la Resolución 0312 de 2019 y las demás disposiciones vigentes en materia de Seguridad Social y Seguridad y Salud en el Trabajo. Esta obligación será verificada por los supervisores o interventores según aplique, con los siguientes documentos:</w:t>
            </w:r>
          </w:p>
          <w:p w14:paraId="461B00DC" w14:textId="77777777" w:rsidR="003A59D5" w:rsidRPr="004F68AD" w:rsidRDefault="003A59D5" w:rsidP="002F10B6">
            <w:pPr>
              <w:keepNext/>
              <w:keepLines/>
              <w:outlineLvl w:val="2"/>
              <w:rPr>
                <w:rFonts w:asciiTheme="minorHAnsi" w:hAnsiTheme="minorHAnsi" w:cstheme="minorHAnsi"/>
                <w:sz w:val="22"/>
                <w:szCs w:val="22"/>
              </w:rPr>
            </w:pPr>
          </w:p>
          <w:p w14:paraId="624B415F" w14:textId="4E303CD2"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1. La Autoevaluación del SGSST o autoevaluaciones del año en curso. Conforme a los resultados de la autoevaluación que aporte el contratista, éste asume unas obligaciones que están expresas en el artículo 28 Resolución 0312 de 2019, las cuales serán verificadas por el supervisor según sea el caso.</w:t>
            </w:r>
          </w:p>
          <w:p w14:paraId="2E29DF83" w14:textId="77777777"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2. Plan de Trabajo del SG-SST acorde a la autoevaluación o autoevaluaciones del año en curso.</w:t>
            </w:r>
          </w:p>
          <w:p w14:paraId="59069AE5" w14:textId="41081209" w:rsidR="003A59D5" w:rsidRPr="004F68AD" w:rsidRDefault="003A59D5" w:rsidP="002F10B6">
            <w:pPr>
              <w:keepNext/>
              <w:keepLines/>
              <w:jc w:val="both"/>
              <w:outlineLvl w:val="2"/>
              <w:rPr>
                <w:rFonts w:asciiTheme="minorHAnsi" w:hAnsiTheme="minorHAnsi" w:cstheme="minorHAnsi"/>
                <w:sz w:val="22"/>
                <w:szCs w:val="22"/>
                <w:lang w:val="es-CO"/>
              </w:rPr>
            </w:pPr>
            <w:r w:rsidRPr="004F68AD">
              <w:rPr>
                <w:rFonts w:asciiTheme="minorHAnsi" w:hAnsiTheme="minorHAnsi" w:cstheme="minorHAnsi"/>
                <w:sz w:val="22"/>
                <w:szCs w:val="22"/>
                <w:lang w:val="es-CO"/>
              </w:rPr>
              <w:t>3. En los contratos donde el contratista deba dotar de elementos de protección personal, el supervisor debe constatar en campo dicha obligación, y solicitar al contratista formato de entrega de los elementos de protección personal que lleve la firma de los trabajadores que están prestando sus servicios en el Distrito Especial de Ciencia, Tecnología e Innovación de Medellín, dejando todas las evidencias en el informe parcial de supervisión, y debe ser revisada en cada pago.</w:t>
            </w:r>
          </w:p>
          <w:p w14:paraId="71F7A061" w14:textId="6DA8CBB8" w:rsidR="003A59D5" w:rsidRPr="004F68AD" w:rsidRDefault="003A59D5" w:rsidP="002F10B6">
            <w:pPr>
              <w:keepNext/>
              <w:keepLines/>
              <w:jc w:val="both"/>
              <w:outlineLvl w:val="2"/>
              <w:rPr>
                <w:rFonts w:asciiTheme="minorHAnsi" w:hAnsiTheme="minorHAnsi" w:cstheme="minorHAnsi"/>
                <w:sz w:val="22"/>
                <w:szCs w:val="22"/>
              </w:rPr>
            </w:pPr>
            <w:r w:rsidRPr="004F68AD">
              <w:rPr>
                <w:rFonts w:asciiTheme="minorHAnsi" w:hAnsiTheme="minorHAnsi" w:cstheme="minorHAnsi"/>
                <w:sz w:val="22"/>
                <w:szCs w:val="22"/>
                <w:lang w:val="es-CO"/>
              </w:rPr>
              <w:t>4. Las demás que resulten aplicables al proceso de negociación.</w:t>
            </w:r>
          </w:p>
          <w:p w14:paraId="4DFDEFD2" w14:textId="58E10D9C" w:rsidR="008F3BD6" w:rsidRPr="004F68AD" w:rsidRDefault="008F3BD6" w:rsidP="002F10B6">
            <w:pPr>
              <w:jc w:val="both"/>
              <w:rPr>
                <w:rFonts w:asciiTheme="minorHAnsi" w:hAnsiTheme="minorHAnsi" w:cstheme="minorHAnsi"/>
                <w:sz w:val="22"/>
                <w:szCs w:val="22"/>
              </w:rPr>
            </w:pPr>
          </w:p>
        </w:tc>
      </w:tr>
      <w:tr w:rsidR="00306219" w:rsidRPr="004F68AD" w14:paraId="6A9DB601" w14:textId="77777777" w:rsidTr="001F6D59">
        <w:trPr>
          <w:jc w:val="center"/>
        </w:trPr>
        <w:tc>
          <w:tcPr>
            <w:tcW w:w="10205" w:type="dxa"/>
            <w:shd w:val="clear" w:color="auto" w:fill="000000"/>
          </w:tcPr>
          <w:p w14:paraId="15DD6CA5" w14:textId="34F5B9F0" w:rsidR="00306219" w:rsidRPr="004F68AD" w:rsidRDefault="00D8200F" w:rsidP="002F10B6">
            <w:pPr>
              <w:jc w:val="center"/>
              <w:rPr>
                <w:rFonts w:asciiTheme="minorHAnsi" w:hAnsiTheme="minorHAnsi" w:cstheme="minorHAnsi"/>
                <w:b/>
                <w:sz w:val="22"/>
                <w:szCs w:val="22"/>
              </w:rPr>
            </w:pPr>
            <w:r>
              <w:rPr>
                <w:rFonts w:asciiTheme="minorHAnsi" w:hAnsiTheme="minorHAnsi" w:cstheme="minorHAnsi"/>
                <w:b/>
                <w:sz w:val="22"/>
                <w:szCs w:val="22"/>
              </w:rPr>
              <w:lastRenderedPageBreak/>
              <w:t>11</w:t>
            </w:r>
            <w:r w:rsidR="00306219" w:rsidRPr="004F68AD">
              <w:rPr>
                <w:rFonts w:asciiTheme="minorHAnsi" w:hAnsiTheme="minorHAnsi" w:cstheme="minorHAnsi"/>
                <w:b/>
                <w:sz w:val="22"/>
                <w:szCs w:val="22"/>
              </w:rPr>
              <w:t xml:space="preserve">. </w:t>
            </w:r>
            <w:r w:rsidR="00FD2016" w:rsidRPr="004F68AD">
              <w:rPr>
                <w:rFonts w:asciiTheme="minorHAnsi" w:hAnsiTheme="minorHAnsi" w:cstheme="minorHAnsi"/>
                <w:b/>
                <w:sz w:val="22"/>
                <w:szCs w:val="22"/>
              </w:rPr>
              <w:t xml:space="preserve"> </w:t>
            </w:r>
            <w:r w:rsidR="00306219" w:rsidRPr="004F68AD">
              <w:rPr>
                <w:rFonts w:asciiTheme="minorHAnsi" w:hAnsiTheme="minorHAnsi" w:cstheme="minorHAnsi"/>
                <w:b/>
                <w:sz w:val="22"/>
                <w:szCs w:val="22"/>
              </w:rPr>
              <w:t>GARANT</w:t>
            </w:r>
            <w:r w:rsidR="007562D1" w:rsidRPr="004F68AD">
              <w:rPr>
                <w:rFonts w:asciiTheme="minorHAnsi" w:hAnsiTheme="minorHAnsi" w:cstheme="minorHAnsi"/>
                <w:b/>
                <w:sz w:val="22"/>
                <w:szCs w:val="22"/>
              </w:rPr>
              <w:t>Í</w:t>
            </w:r>
            <w:r w:rsidR="00306219" w:rsidRPr="004F68AD">
              <w:rPr>
                <w:rFonts w:asciiTheme="minorHAnsi" w:hAnsiTheme="minorHAnsi" w:cstheme="minorHAnsi"/>
                <w:b/>
                <w:sz w:val="22"/>
                <w:szCs w:val="22"/>
              </w:rPr>
              <w:t>AS ADICIONALES A CARGO DEL COMITENTE VENDEDOR</w:t>
            </w:r>
          </w:p>
        </w:tc>
      </w:tr>
      <w:tr w:rsidR="00306219" w:rsidRPr="004F68AD" w14:paraId="3E8380F3" w14:textId="77777777" w:rsidTr="001F6D59">
        <w:trPr>
          <w:jc w:val="center"/>
        </w:trPr>
        <w:tc>
          <w:tcPr>
            <w:tcW w:w="10205" w:type="dxa"/>
          </w:tcPr>
          <w:p w14:paraId="3F5C29D1" w14:textId="77777777" w:rsidR="007562D1" w:rsidRPr="004F68AD" w:rsidRDefault="007562D1" w:rsidP="002F10B6">
            <w:pPr>
              <w:jc w:val="both"/>
              <w:rPr>
                <w:rFonts w:asciiTheme="minorHAnsi" w:hAnsiTheme="minorHAnsi" w:cstheme="minorHAnsi"/>
                <w:sz w:val="22"/>
                <w:szCs w:val="22"/>
              </w:rPr>
            </w:pPr>
          </w:p>
          <w:p w14:paraId="03D9C4EC" w14:textId="77777777" w:rsidR="003A59D5" w:rsidRPr="004F68AD"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El artículo 2.2.1.1.1.6.3 del Decreto 1082 de 2015 dispone que la Entidad Estatal debe evaluar el Riesgo que el Proceso de Contratación representa para el cumplimiento de sus metas y objetivos.</w:t>
            </w:r>
          </w:p>
          <w:p w14:paraId="54643852" w14:textId="77777777" w:rsidR="003A59D5" w:rsidRPr="004F68AD" w:rsidRDefault="003A59D5" w:rsidP="002F10B6">
            <w:pPr>
              <w:jc w:val="both"/>
              <w:rPr>
                <w:rFonts w:asciiTheme="minorHAnsi" w:hAnsiTheme="minorHAnsi" w:cstheme="minorHAnsi"/>
                <w:bCs/>
                <w:sz w:val="22"/>
                <w:szCs w:val="22"/>
              </w:rPr>
            </w:pPr>
          </w:p>
          <w:p w14:paraId="23D19089" w14:textId="4A489D95" w:rsidR="003A59D5" w:rsidRPr="004F68AD"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lastRenderedPageBreak/>
              <w:t>De acuerdo con la Guía de garantías en procesos de contratación, expedida por Colombia Compra Eficiente, las garantías son instrumentos de cobertura de algunos Riesgos comunes en Procesos de Contratación, y es responsabilidad de la entidad estatal identificar desde la planeación, las garantías a solicitar de acuerdo con el objeto, el valor, la naturaleza y las obligaciones del contrato.</w:t>
            </w:r>
          </w:p>
          <w:p w14:paraId="5ED23924" w14:textId="41E6F604" w:rsidR="00493FA4" w:rsidRPr="004F68AD" w:rsidRDefault="00493FA4" w:rsidP="002F10B6">
            <w:pPr>
              <w:jc w:val="both"/>
              <w:rPr>
                <w:rFonts w:asciiTheme="minorHAnsi" w:hAnsiTheme="minorHAnsi" w:cstheme="minorHAnsi"/>
                <w:bCs/>
                <w:sz w:val="22"/>
                <w:szCs w:val="22"/>
              </w:rPr>
            </w:pPr>
          </w:p>
          <w:p w14:paraId="5478CC6C" w14:textId="39472453" w:rsidR="00493FA4" w:rsidRPr="004F68AD" w:rsidRDefault="00493FA4" w:rsidP="002F10B6">
            <w:pPr>
              <w:jc w:val="both"/>
              <w:rPr>
                <w:rFonts w:asciiTheme="minorHAnsi" w:hAnsiTheme="minorHAnsi" w:cstheme="minorHAnsi"/>
                <w:bCs/>
                <w:sz w:val="22"/>
                <w:szCs w:val="22"/>
              </w:rPr>
            </w:pPr>
            <w:r w:rsidRPr="00D8200F">
              <w:rPr>
                <w:rFonts w:asciiTheme="minorHAnsi" w:hAnsiTheme="minorHAnsi" w:cstheme="minorHAnsi"/>
                <w:bCs/>
                <w:sz w:val="22"/>
                <w:szCs w:val="22"/>
              </w:rPr>
              <w:t>El comitente vendedor deberá constituir, suscribir y otorgar a favor del COMITENTE COMPRADOR, dentro de los tres (3) días hábiles siguientes a la celebración de la rueda de negociación tratándose de persona jurídica individualmente o dentro de los cinco (5) días hábiles siguientes a la celebración de la rueda de negociación tratándose de figuras asociativas (uniones temporales o consorcios), las siguientes garantías:</w:t>
            </w:r>
          </w:p>
          <w:p w14:paraId="39A29D14" w14:textId="77777777" w:rsidR="003A59D5" w:rsidRPr="004F68AD" w:rsidRDefault="003A59D5" w:rsidP="002F10B6">
            <w:pPr>
              <w:jc w:val="both"/>
              <w:rPr>
                <w:rFonts w:asciiTheme="minorHAnsi" w:hAnsiTheme="minorHAnsi" w:cstheme="minorHAnsi"/>
                <w:bCs/>
                <w:sz w:val="22"/>
                <w:szCs w:val="22"/>
              </w:rPr>
            </w:pPr>
          </w:p>
          <w:p w14:paraId="2E70E2C8" w14:textId="77777777" w:rsidR="003A59D5" w:rsidRPr="004F68AD"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De conformidad con lo anterior, el Distrito Especial de Ciencia, Tecnología e Innovación de Medellín exigirá AL PROVEEDOR las siguientes garantías:</w:t>
            </w:r>
          </w:p>
          <w:p w14:paraId="3BB8D651" w14:textId="77777777" w:rsidR="003A59D5" w:rsidRPr="004F68AD" w:rsidRDefault="003A59D5" w:rsidP="002F10B6">
            <w:pPr>
              <w:jc w:val="both"/>
              <w:rPr>
                <w:rFonts w:asciiTheme="minorHAnsi" w:hAnsiTheme="minorHAnsi" w:cstheme="minorHAnsi"/>
                <w:bCs/>
                <w:sz w:val="22"/>
                <w:szCs w:val="22"/>
              </w:rPr>
            </w:pPr>
          </w:p>
          <w:p w14:paraId="3D02BC17" w14:textId="40F186FF" w:rsidR="003A59D5" w:rsidRPr="00D93849"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 xml:space="preserve">La exigencia de la garantía materializada en la póliza que ampara </w:t>
            </w:r>
            <w:r w:rsidRPr="00D93849">
              <w:rPr>
                <w:rFonts w:asciiTheme="minorHAnsi" w:hAnsiTheme="minorHAnsi" w:cstheme="minorHAnsi"/>
                <w:bCs/>
                <w:sz w:val="22"/>
                <w:szCs w:val="22"/>
              </w:rPr>
              <w:t>el Cumplimiento de las obligaciones por parte del contratista se justifica en la medida que el distrito necesita que el riesgo de incumplimiento total o parcial de las obligaciones nacidas del contrato, así como el cumplimiento tardío o defectuoso, cuando éstos son imputables al contratista, o la imposición de multas o cláusula penal pecuniaria, estén cubiertos, pues, de presentarse un incumplimiento en alguna de las obligaciones por parte del contratista, representa un entorpecimiento de las labores cotidianas en el Distrito Especial de Ciencia, Tecnología e Innovación de Medellín. El valor de la misma se estima en un diez por ciento (10%) del valor del contrato, con una vigencia igual al plazo del contrato y seis (6) meses más.</w:t>
            </w:r>
          </w:p>
          <w:p w14:paraId="2CF68FF4" w14:textId="77777777" w:rsidR="003A59D5" w:rsidRPr="00D93849" w:rsidRDefault="003A59D5" w:rsidP="002F10B6">
            <w:pPr>
              <w:jc w:val="both"/>
              <w:rPr>
                <w:rFonts w:asciiTheme="minorHAnsi" w:hAnsiTheme="minorHAnsi" w:cstheme="minorHAnsi"/>
                <w:bCs/>
                <w:sz w:val="22"/>
                <w:szCs w:val="22"/>
              </w:rPr>
            </w:pPr>
          </w:p>
          <w:p w14:paraId="09FD5611" w14:textId="47EF440B" w:rsidR="003A59D5" w:rsidRPr="004F68AD" w:rsidRDefault="003A59D5" w:rsidP="002F10B6">
            <w:pPr>
              <w:jc w:val="both"/>
              <w:rPr>
                <w:rFonts w:asciiTheme="minorHAnsi" w:hAnsiTheme="minorHAnsi" w:cstheme="minorHAnsi"/>
                <w:bCs/>
                <w:sz w:val="22"/>
                <w:szCs w:val="22"/>
              </w:rPr>
            </w:pPr>
            <w:r w:rsidRPr="00D93849">
              <w:rPr>
                <w:rFonts w:asciiTheme="minorHAnsi" w:hAnsiTheme="minorHAnsi" w:cstheme="minorHAnsi"/>
                <w:bCs/>
                <w:sz w:val="22"/>
                <w:szCs w:val="22"/>
              </w:rPr>
              <w:t>Así mismo, a través de la exigencia de la póliza de seguro que ampare la calidad y correcto funcionamiento</w:t>
            </w:r>
            <w:r w:rsidRPr="004F68AD">
              <w:rPr>
                <w:rFonts w:asciiTheme="minorHAnsi" w:hAnsiTheme="minorHAnsi" w:cstheme="minorHAnsi"/>
                <w:bCs/>
                <w:sz w:val="22"/>
                <w:szCs w:val="22"/>
              </w:rPr>
              <w:t xml:space="preserve"> de los bienes, que cubra la calidad y el correcto funcionamiento de los bienes que recibe la Entidad Estatal en cumplimiento de un contrato. El valor de la misma se estima en un diez por ciento (10 %) del valor del contrato, con una vigencia igual al plazo del contrato y </w:t>
            </w:r>
            <w:r w:rsidR="000D4ECA" w:rsidRPr="004F68AD">
              <w:rPr>
                <w:rFonts w:asciiTheme="minorHAnsi" w:hAnsiTheme="minorHAnsi" w:cstheme="minorHAnsi"/>
                <w:bCs/>
                <w:sz w:val="22"/>
                <w:szCs w:val="22"/>
              </w:rPr>
              <w:t xml:space="preserve">doce </w:t>
            </w:r>
            <w:r w:rsidRPr="004F68AD">
              <w:rPr>
                <w:rFonts w:asciiTheme="minorHAnsi" w:hAnsiTheme="minorHAnsi" w:cstheme="minorHAnsi"/>
                <w:bCs/>
                <w:sz w:val="22"/>
                <w:szCs w:val="22"/>
              </w:rPr>
              <w:t>(</w:t>
            </w:r>
            <w:r w:rsidR="000D4ECA" w:rsidRPr="004F68AD">
              <w:rPr>
                <w:rFonts w:asciiTheme="minorHAnsi" w:hAnsiTheme="minorHAnsi" w:cstheme="minorHAnsi"/>
                <w:bCs/>
                <w:sz w:val="22"/>
                <w:szCs w:val="22"/>
              </w:rPr>
              <w:t>12</w:t>
            </w:r>
            <w:r w:rsidRPr="004F68AD">
              <w:rPr>
                <w:rFonts w:asciiTheme="minorHAnsi" w:hAnsiTheme="minorHAnsi" w:cstheme="minorHAnsi"/>
                <w:bCs/>
                <w:sz w:val="22"/>
                <w:szCs w:val="22"/>
              </w:rPr>
              <w:t>) meses más.</w:t>
            </w:r>
          </w:p>
          <w:p w14:paraId="56DB7628" w14:textId="77777777" w:rsidR="003A59D5" w:rsidRPr="004F68AD" w:rsidRDefault="003A59D5" w:rsidP="002F10B6">
            <w:pPr>
              <w:jc w:val="both"/>
              <w:rPr>
                <w:rFonts w:asciiTheme="minorHAnsi" w:hAnsiTheme="minorHAnsi" w:cstheme="minorHAnsi"/>
                <w:bCs/>
                <w:sz w:val="22"/>
                <w:szCs w:val="22"/>
              </w:rPr>
            </w:pPr>
          </w:p>
          <w:p w14:paraId="3C50CE46" w14:textId="40A139E2" w:rsidR="003A59D5" w:rsidRPr="004F68AD"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Nota 1: En todo caso y de ser necesario, el comitente vendedor deberá actualizar la vigencia de la garantía a la fecha de inicio de ejecución de la negociación y hasta por el plazo establecido anteriormente.</w:t>
            </w:r>
          </w:p>
          <w:p w14:paraId="030622EF" w14:textId="77777777" w:rsidR="003A59D5" w:rsidRPr="004F68AD"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Nota 2: Las garantías no podrán ser canceladas sin la autorización por escrito por parte de la Entidad.</w:t>
            </w:r>
          </w:p>
          <w:p w14:paraId="1D76D396" w14:textId="77777777" w:rsidR="003A59D5" w:rsidRPr="004F68AD"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Nota 3: El comitente vendedor deberá realizar todas las gestiones necesarias para mantener vigentes las garantías o seguros requeridos por la entidad.</w:t>
            </w:r>
          </w:p>
          <w:p w14:paraId="729FF423" w14:textId="77777777" w:rsidR="003A59D5" w:rsidRPr="004F68AD"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Nota 4: Estará a cargo del comitente vendedor el pago de la prima y demás erogaciones de constitución y mantenimiento de las garantías mencionadas.</w:t>
            </w:r>
          </w:p>
          <w:p w14:paraId="7D65E0F7" w14:textId="77777777" w:rsidR="003A59D5" w:rsidRPr="004F68AD"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Nota 5: En caso de que la operación se adicione, prorrogue o suspenda o cualquier otro evento que fuera necesario, el comitente vendedor se obliga a modificar las pólizas solicitadas por la entidad de acuerdo con las normas legales vigentes y en todo caso hasta la liquidación de la operación.</w:t>
            </w:r>
          </w:p>
          <w:p w14:paraId="4874667B" w14:textId="77777777" w:rsidR="003A59D5" w:rsidRPr="004F68AD" w:rsidRDefault="003A59D5"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Nota 6: A la Entidad estatal no le serán oponibles por parte del asegurador las excepciones o defensas provenientes de la conducta del tomador del seguro, en especial las derivadas de las inexactitudes o reticencias en que este hubiere incurrido con ocasión de la contratación del seguro ni en general, cualesquiera otras excepciones que posea el asegurador en contra del comitente vendedor.</w:t>
            </w:r>
          </w:p>
          <w:p w14:paraId="373B4FFE" w14:textId="77777777" w:rsidR="005272E9" w:rsidRPr="004F68AD" w:rsidRDefault="005272E9" w:rsidP="002F10B6">
            <w:pPr>
              <w:jc w:val="both"/>
              <w:rPr>
                <w:rFonts w:asciiTheme="minorHAnsi" w:hAnsiTheme="minorHAnsi" w:cstheme="minorHAnsi"/>
                <w:bCs/>
                <w:sz w:val="22"/>
                <w:szCs w:val="22"/>
              </w:rPr>
            </w:pPr>
          </w:p>
          <w:p w14:paraId="33197B9A" w14:textId="77777777" w:rsidR="005272E9" w:rsidRPr="004F68AD" w:rsidRDefault="005272E9"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 xml:space="preserve">Así mismo, a través de la exigencia de la póliza de seguro que ampare la </w:t>
            </w:r>
            <w:r w:rsidRPr="00D93849">
              <w:rPr>
                <w:rFonts w:asciiTheme="minorHAnsi" w:hAnsiTheme="minorHAnsi" w:cstheme="minorHAnsi"/>
                <w:bCs/>
                <w:sz w:val="22"/>
                <w:szCs w:val="22"/>
              </w:rPr>
              <w:t>calidad del servicio,</w:t>
            </w:r>
            <w:r w:rsidRPr="004F68AD">
              <w:rPr>
                <w:rFonts w:asciiTheme="minorHAnsi" w:hAnsiTheme="minorHAnsi" w:cstheme="minorHAnsi"/>
                <w:bCs/>
                <w:sz w:val="22"/>
                <w:szCs w:val="22"/>
              </w:rPr>
              <w:t xml:space="preserve"> se pretenden cubrir los perjuicios derivados de la prestación deficiente del objeto del contrato que surjan con posterioridad a la terminación del contrato. El valor de la misma se estima en un diez por ciento (10 %) del valor del contrato, con una vigencia igual al plazo del contrato y seis (6) meses</w:t>
            </w:r>
          </w:p>
          <w:p w14:paraId="73A78721" w14:textId="77777777" w:rsidR="005272E9" w:rsidRPr="004F68AD" w:rsidRDefault="005272E9"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t>más.</w:t>
            </w:r>
          </w:p>
          <w:p w14:paraId="7CF7E210" w14:textId="77777777" w:rsidR="005272E9" w:rsidRPr="004F68AD" w:rsidRDefault="005272E9" w:rsidP="002F10B6">
            <w:pPr>
              <w:jc w:val="both"/>
              <w:rPr>
                <w:rFonts w:asciiTheme="minorHAnsi" w:hAnsiTheme="minorHAnsi" w:cstheme="minorHAnsi"/>
                <w:bCs/>
                <w:sz w:val="22"/>
                <w:szCs w:val="22"/>
              </w:rPr>
            </w:pPr>
          </w:p>
          <w:p w14:paraId="79788C07" w14:textId="10377EE5" w:rsidR="005272E9" w:rsidRPr="004F68AD" w:rsidRDefault="005272E9" w:rsidP="002F10B6">
            <w:pPr>
              <w:jc w:val="both"/>
              <w:rPr>
                <w:rFonts w:asciiTheme="minorHAnsi" w:hAnsiTheme="minorHAnsi" w:cstheme="minorHAnsi"/>
                <w:bCs/>
                <w:sz w:val="22"/>
                <w:szCs w:val="22"/>
              </w:rPr>
            </w:pPr>
            <w:r w:rsidRPr="004F68AD">
              <w:rPr>
                <w:rFonts w:asciiTheme="minorHAnsi" w:hAnsiTheme="minorHAnsi" w:cstheme="minorHAnsi"/>
                <w:bCs/>
                <w:sz w:val="22"/>
                <w:szCs w:val="22"/>
              </w:rPr>
              <w:lastRenderedPageBreak/>
              <w:t xml:space="preserve">El amparo </w:t>
            </w:r>
            <w:r w:rsidRPr="00D93849">
              <w:rPr>
                <w:rFonts w:asciiTheme="minorHAnsi" w:hAnsiTheme="minorHAnsi" w:cstheme="minorHAnsi"/>
                <w:bCs/>
                <w:sz w:val="22"/>
                <w:szCs w:val="22"/>
              </w:rPr>
              <w:t>de pago de salarios, prestaciones sociales</w:t>
            </w:r>
            <w:r w:rsidRPr="004F68AD">
              <w:rPr>
                <w:rFonts w:asciiTheme="minorHAnsi" w:hAnsiTheme="minorHAnsi" w:cstheme="minorHAnsi"/>
                <w:bCs/>
                <w:sz w:val="22"/>
                <w:szCs w:val="22"/>
              </w:rPr>
              <w:t>, legales e indemnizaciones laborales, debe cubrir a la Entidad Estatal de los perjuicios ocasionados por el incumplimiento de las obligaciones laborales del contratista derivadas de la contratación del personal utilizado en el territorio nacional para la ejecución del contrato amparado. El valor de la misma se estima en un cinco por ciento (5%) del valor del contrato, con una vigencia igual al plazo del contrato y tres (3) años más.</w:t>
            </w:r>
          </w:p>
          <w:p w14:paraId="102A36C3" w14:textId="77777777" w:rsidR="00306219" w:rsidRPr="004F68AD" w:rsidRDefault="00306219" w:rsidP="002F10B6">
            <w:pPr>
              <w:ind w:left="360"/>
              <w:jc w:val="center"/>
              <w:rPr>
                <w:rFonts w:asciiTheme="minorHAnsi" w:hAnsiTheme="minorHAnsi" w:cstheme="minorHAnsi"/>
                <w:sz w:val="22"/>
                <w:szCs w:val="22"/>
              </w:rPr>
            </w:pPr>
          </w:p>
        </w:tc>
      </w:tr>
      <w:tr w:rsidR="003A59D5" w:rsidRPr="004F68AD" w14:paraId="3C5B6967" w14:textId="77777777" w:rsidTr="003A59D5">
        <w:trPr>
          <w:jc w:val="center"/>
        </w:trPr>
        <w:tc>
          <w:tcPr>
            <w:tcW w:w="10205" w:type="dxa"/>
            <w:shd w:val="clear" w:color="auto" w:fill="000000" w:themeFill="text1"/>
          </w:tcPr>
          <w:p w14:paraId="62AA5A69" w14:textId="5378D197" w:rsidR="003A59D5" w:rsidRPr="004F68AD" w:rsidRDefault="00D8200F" w:rsidP="002F10B6">
            <w:pPr>
              <w:jc w:val="center"/>
              <w:rPr>
                <w:rFonts w:asciiTheme="minorHAnsi" w:hAnsiTheme="minorHAnsi" w:cstheme="minorHAnsi"/>
                <w:sz w:val="22"/>
                <w:szCs w:val="22"/>
              </w:rPr>
            </w:pPr>
            <w:r>
              <w:rPr>
                <w:rFonts w:asciiTheme="minorHAnsi" w:hAnsiTheme="minorHAnsi" w:cstheme="minorHAnsi"/>
                <w:b/>
                <w:sz w:val="22"/>
                <w:szCs w:val="22"/>
              </w:rPr>
              <w:lastRenderedPageBreak/>
              <w:t>12</w:t>
            </w:r>
            <w:r w:rsidR="003A59D5" w:rsidRPr="004F68AD">
              <w:rPr>
                <w:rFonts w:asciiTheme="minorHAnsi" w:hAnsiTheme="minorHAnsi" w:cstheme="minorHAnsi"/>
                <w:b/>
                <w:sz w:val="22"/>
                <w:szCs w:val="22"/>
              </w:rPr>
              <w:t>. OBLIGACIONES DE LA SOCIEDAD COMISIONISTA MIEMBRO SELECCIONADA</w:t>
            </w:r>
          </w:p>
        </w:tc>
      </w:tr>
      <w:tr w:rsidR="003A59D5" w:rsidRPr="004F68AD" w14:paraId="37DA3DF5" w14:textId="77777777" w:rsidTr="001F6D59">
        <w:trPr>
          <w:jc w:val="center"/>
        </w:trPr>
        <w:tc>
          <w:tcPr>
            <w:tcW w:w="10205" w:type="dxa"/>
          </w:tcPr>
          <w:p w14:paraId="0FB07C6D" w14:textId="77777777" w:rsidR="003A59D5" w:rsidRPr="004F68AD" w:rsidRDefault="003A59D5" w:rsidP="002F10B6">
            <w:pPr>
              <w:jc w:val="both"/>
              <w:rPr>
                <w:rFonts w:asciiTheme="minorHAnsi" w:hAnsiTheme="minorHAnsi" w:cstheme="minorHAnsi"/>
                <w:sz w:val="22"/>
                <w:szCs w:val="22"/>
              </w:rPr>
            </w:pPr>
          </w:p>
          <w:p w14:paraId="361A7788" w14:textId="1C07F8AE" w:rsidR="003A59D5" w:rsidRPr="004F68AD" w:rsidRDefault="003A59D5" w:rsidP="002F10B6">
            <w:pPr>
              <w:rPr>
                <w:rFonts w:asciiTheme="minorHAnsi" w:hAnsiTheme="minorHAnsi" w:cstheme="minorHAnsi"/>
                <w:sz w:val="22"/>
                <w:szCs w:val="22"/>
                <w:lang w:val="es-CO"/>
              </w:rPr>
            </w:pPr>
            <w:r w:rsidRPr="004F68AD">
              <w:rPr>
                <w:rFonts w:asciiTheme="minorHAnsi" w:hAnsiTheme="minorHAnsi" w:cstheme="minorHAnsi"/>
                <w:sz w:val="22"/>
                <w:szCs w:val="22"/>
                <w:lang w:val="es-CO"/>
              </w:rPr>
              <w:t>La sociedad comisionista miembro seleccionada para actuar por cuenta de la Entidad Estatal tendrá</w:t>
            </w:r>
            <w:r w:rsidR="005272E9"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a su cargo las obligaciones propias del contrato de comisión señaladas en la Ley y en el marco</w:t>
            </w:r>
            <w:r w:rsidR="005272E9" w:rsidRPr="004F68AD">
              <w:rPr>
                <w:rFonts w:asciiTheme="minorHAnsi" w:hAnsiTheme="minorHAnsi" w:cstheme="minorHAnsi"/>
                <w:sz w:val="22"/>
                <w:szCs w:val="22"/>
                <w:lang w:val="es-CO"/>
              </w:rPr>
              <w:t xml:space="preserve"> </w:t>
            </w:r>
            <w:r w:rsidRPr="004F68AD">
              <w:rPr>
                <w:rFonts w:asciiTheme="minorHAnsi" w:hAnsiTheme="minorHAnsi" w:cstheme="minorHAnsi"/>
                <w:sz w:val="22"/>
                <w:szCs w:val="22"/>
                <w:lang w:val="es-CO"/>
              </w:rPr>
              <w:t>interno normativo de la Bolsa.</w:t>
            </w:r>
          </w:p>
          <w:p w14:paraId="5D5598F8" w14:textId="1C9864EF" w:rsidR="003A59D5" w:rsidRPr="004F68AD" w:rsidRDefault="003A59D5" w:rsidP="002F10B6">
            <w:pPr>
              <w:jc w:val="both"/>
              <w:rPr>
                <w:rFonts w:asciiTheme="minorHAnsi" w:hAnsiTheme="minorHAnsi" w:cstheme="minorHAnsi"/>
                <w:sz w:val="22"/>
                <w:szCs w:val="22"/>
              </w:rPr>
            </w:pPr>
          </w:p>
        </w:tc>
      </w:tr>
      <w:tr w:rsidR="00306219" w:rsidRPr="004F68AD" w14:paraId="77473F23" w14:textId="77777777" w:rsidTr="001F6D59">
        <w:trPr>
          <w:jc w:val="center"/>
        </w:trPr>
        <w:tc>
          <w:tcPr>
            <w:tcW w:w="10205" w:type="dxa"/>
            <w:shd w:val="clear" w:color="auto" w:fill="000000"/>
          </w:tcPr>
          <w:p w14:paraId="55F6C743" w14:textId="73011147" w:rsidR="00306219" w:rsidRPr="004F68AD" w:rsidRDefault="00003390" w:rsidP="002F10B6">
            <w:pPr>
              <w:ind w:left="360"/>
              <w:jc w:val="center"/>
              <w:rPr>
                <w:rFonts w:asciiTheme="minorHAnsi" w:hAnsiTheme="minorHAnsi" w:cstheme="minorHAnsi"/>
                <w:b/>
                <w:sz w:val="22"/>
                <w:szCs w:val="22"/>
              </w:rPr>
            </w:pPr>
            <w:r w:rsidRPr="004F68AD">
              <w:rPr>
                <w:rFonts w:asciiTheme="minorHAnsi" w:hAnsiTheme="minorHAnsi" w:cstheme="minorHAnsi"/>
                <w:b/>
                <w:sz w:val="22"/>
                <w:szCs w:val="22"/>
              </w:rPr>
              <w:t>1</w:t>
            </w:r>
            <w:r w:rsidR="00D8200F">
              <w:rPr>
                <w:rFonts w:asciiTheme="minorHAnsi" w:hAnsiTheme="minorHAnsi" w:cstheme="minorHAnsi"/>
                <w:b/>
                <w:sz w:val="22"/>
                <w:szCs w:val="22"/>
              </w:rPr>
              <w:t>3</w:t>
            </w:r>
            <w:r w:rsidRPr="004F68AD">
              <w:rPr>
                <w:rFonts w:asciiTheme="minorHAnsi" w:hAnsiTheme="minorHAnsi" w:cstheme="minorHAnsi"/>
                <w:b/>
                <w:sz w:val="22"/>
                <w:szCs w:val="22"/>
              </w:rPr>
              <w:t xml:space="preserve">. </w:t>
            </w:r>
            <w:r w:rsidR="00306219" w:rsidRPr="004F68AD">
              <w:rPr>
                <w:rFonts w:asciiTheme="minorHAnsi" w:hAnsiTheme="minorHAnsi" w:cstheme="minorHAnsi"/>
                <w:b/>
                <w:sz w:val="22"/>
                <w:szCs w:val="22"/>
              </w:rPr>
              <w:t>INTERVENTOR</w:t>
            </w:r>
            <w:r w:rsidR="007562D1" w:rsidRPr="004F68AD">
              <w:rPr>
                <w:rFonts w:asciiTheme="minorHAnsi" w:hAnsiTheme="minorHAnsi" w:cstheme="minorHAnsi"/>
                <w:b/>
                <w:sz w:val="22"/>
                <w:szCs w:val="22"/>
              </w:rPr>
              <w:t>Í</w:t>
            </w:r>
            <w:r w:rsidR="00306219" w:rsidRPr="004F68AD">
              <w:rPr>
                <w:rFonts w:asciiTheme="minorHAnsi" w:hAnsiTheme="minorHAnsi" w:cstheme="minorHAnsi"/>
                <w:b/>
                <w:sz w:val="22"/>
                <w:szCs w:val="22"/>
              </w:rPr>
              <w:t>A Y/O SUPERVISIÓN</w:t>
            </w:r>
          </w:p>
        </w:tc>
      </w:tr>
      <w:tr w:rsidR="00306219" w:rsidRPr="002F10B6" w14:paraId="644707BE" w14:textId="77777777" w:rsidTr="001F6D59">
        <w:trPr>
          <w:jc w:val="center"/>
        </w:trPr>
        <w:tc>
          <w:tcPr>
            <w:tcW w:w="10205" w:type="dxa"/>
          </w:tcPr>
          <w:p w14:paraId="034E0DD7" w14:textId="7F253AC1" w:rsidR="007562D1" w:rsidRPr="004F68AD" w:rsidRDefault="007562D1" w:rsidP="002F10B6">
            <w:pPr>
              <w:rPr>
                <w:rFonts w:asciiTheme="minorHAnsi" w:hAnsiTheme="minorHAnsi" w:cstheme="minorHAnsi"/>
                <w:sz w:val="22"/>
                <w:szCs w:val="22"/>
              </w:rPr>
            </w:pPr>
          </w:p>
          <w:p w14:paraId="18B5525B" w14:textId="77777777" w:rsidR="007562D1" w:rsidRPr="002F10B6" w:rsidRDefault="00154AFD" w:rsidP="002F10B6">
            <w:pPr>
              <w:jc w:val="both"/>
              <w:rPr>
                <w:rFonts w:asciiTheme="minorHAnsi" w:hAnsiTheme="minorHAnsi" w:cstheme="minorHAnsi"/>
                <w:sz w:val="22"/>
                <w:szCs w:val="22"/>
              </w:rPr>
            </w:pPr>
            <w:r w:rsidRPr="004F68AD">
              <w:rPr>
                <w:rFonts w:asciiTheme="minorHAnsi" w:hAnsiTheme="minorHAnsi" w:cstheme="minorHAnsi"/>
                <w:sz w:val="22"/>
                <w:szCs w:val="22"/>
              </w:rPr>
              <w:t>El comitente comprador por cuenta de quien se celebra esta operación utilizará mecanismos de supervisión para verificar el cumplimiento de la misma, para efectos del seguimiento de la ejecución del contrato de conformidad con el Decreto 0835 de 2021, las guías establecidas por el Distrito Especial de Ciencia, Tecnología e Innovación de Medellín para tal efecto y la normatividad legal vigente.</w:t>
            </w:r>
          </w:p>
          <w:p w14:paraId="10D8B290" w14:textId="229A68DB" w:rsidR="00154AFD" w:rsidRPr="002F10B6" w:rsidRDefault="00154AFD" w:rsidP="002F10B6">
            <w:pPr>
              <w:rPr>
                <w:rFonts w:asciiTheme="minorHAnsi" w:hAnsiTheme="minorHAnsi" w:cstheme="minorHAnsi"/>
                <w:sz w:val="22"/>
                <w:szCs w:val="22"/>
              </w:rPr>
            </w:pPr>
          </w:p>
        </w:tc>
      </w:tr>
    </w:tbl>
    <w:p w14:paraId="4661F844" w14:textId="77777777" w:rsidR="00937341" w:rsidRPr="002F10B6" w:rsidRDefault="00937341" w:rsidP="002F10B6">
      <w:pPr>
        <w:rPr>
          <w:rFonts w:asciiTheme="minorHAnsi" w:hAnsiTheme="minorHAnsi" w:cstheme="minorHAnsi"/>
          <w:sz w:val="22"/>
          <w:szCs w:val="22"/>
        </w:rPr>
      </w:pPr>
    </w:p>
    <w:sectPr w:rsidR="00937341" w:rsidRPr="002F10B6" w:rsidSect="003B5F7C">
      <w:pgSz w:w="12240" w:h="15840" w:code="1"/>
      <w:pgMar w:top="1417" w:right="1701" w:bottom="141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740DA0" w16cex:dateUtc="2025-05-21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6DA120" w16cid:durableId="2E740D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E0F03" w14:textId="77777777" w:rsidR="00BB00F7" w:rsidRDefault="00BB00F7" w:rsidP="008E1762">
      <w:r>
        <w:separator/>
      </w:r>
    </w:p>
  </w:endnote>
  <w:endnote w:type="continuationSeparator" w:id="0">
    <w:p w14:paraId="41354E10" w14:textId="77777777" w:rsidR="00BB00F7" w:rsidRDefault="00BB00F7" w:rsidP="008E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C6199" w14:textId="77777777" w:rsidR="00BB00F7" w:rsidRDefault="00BB00F7" w:rsidP="008E1762">
      <w:r>
        <w:separator/>
      </w:r>
    </w:p>
  </w:footnote>
  <w:footnote w:type="continuationSeparator" w:id="0">
    <w:p w14:paraId="36A05E19" w14:textId="77777777" w:rsidR="00BB00F7" w:rsidRDefault="00BB00F7" w:rsidP="008E1762">
      <w:r>
        <w:continuationSeparator/>
      </w:r>
    </w:p>
  </w:footnote>
  <w:footnote w:id="1">
    <w:p w14:paraId="6AB1E471" w14:textId="77777777" w:rsidR="008006CB" w:rsidRDefault="008006CB">
      <w:pPr>
        <w:pStyle w:val="Textonotapie"/>
        <w:rPr>
          <w:rFonts w:ascii="Calibri" w:hAnsi="Calibri" w:cs="Calibri"/>
          <w:i/>
          <w:sz w:val="18"/>
          <w:szCs w:val="18"/>
        </w:rPr>
      </w:pPr>
      <w:r>
        <w:rPr>
          <w:rStyle w:val="Refdenotaalpie"/>
        </w:rPr>
        <w:footnoteRef/>
      </w:r>
      <w:r>
        <w:t xml:space="preserve"> </w:t>
      </w:r>
      <w:r w:rsidRPr="003B1B7A">
        <w:rPr>
          <w:rFonts w:ascii="Calibri" w:hAnsi="Calibri" w:cs="Calibri"/>
          <w:i/>
          <w:sz w:val="18"/>
          <w:szCs w:val="18"/>
        </w:rPr>
        <w:t>A continuación se incluyen las condiciones previas requeridas al comitente vendedor y que permitirán su participación, en todos los casos deberán mantenerse dichas condiciones y solo podrán ser adiciona</w:t>
      </w:r>
      <w:r>
        <w:rPr>
          <w:rFonts w:ascii="Calibri" w:hAnsi="Calibri" w:cs="Calibri"/>
          <w:i/>
          <w:sz w:val="18"/>
          <w:szCs w:val="18"/>
        </w:rPr>
        <w:t xml:space="preserve">das o eliminadas las existentes, sin en ningún caso proceder a su modificación. </w:t>
      </w:r>
      <w:r w:rsidRPr="003B1B7A">
        <w:rPr>
          <w:rFonts w:ascii="Calibri" w:hAnsi="Calibri" w:cs="Calibri"/>
          <w:i/>
          <w:sz w:val="18"/>
          <w:szCs w:val="18"/>
        </w:rPr>
        <w:t xml:space="preserve"> </w:t>
      </w:r>
    </w:p>
    <w:p w14:paraId="4595A069" w14:textId="77777777" w:rsidR="008006CB" w:rsidRPr="003B1B7A" w:rsidRDefault="008006CB">
      <w:pPr>
        <w:pStyle w:val="Textonotapie"/>
        <w:rPr>
          <w:rFonts w:ascii="Calibri" w:hAnsi="Calibri" w:cs="Calibri"/>
          <w:i/>
          <w:sz w:val="18"/>
          <w:szCs w:val="18"/>
        </w:rPr>
      </w:pPr>
    </w:p>
  </w:footnote>
  <w:footnote w:id="2">
    <w:p w14:paraId="522BE1C5" w14:textId="77777777" w:rsidR="008006CB" w:rsidRDefault="008006CB">
      <w:pPr>
        <w:pStyle w:val="Textonotapie"/>
        <w:rPr>
          <w:i/>
          <w:lang w:val="es-CO"/>
        </w:rPr>
      </w:pPr>
      <w:r w:rsidRPr="00E9698C">
        <w:rPr>
          <w:rStyle w:val="Refdenotaalpie"/>
          <w:sz w:val="18"/>
          <w:szCs w:val="18"/>
        </w:rPr>
        <w:footnoteRef/>
      </w:r>
      <w:r w:rsidRPr="00E9698C">
        <w:rPr>
          <w:sz w:val="18"/>
          <w:szCs w:val="18"/>
        </w:rPr>
        <w:t xml:space="preserve"> </w:t>
      </w:r>
      <w:r w:rsidRPr="00C32827">
        <w:rPr>
          <w:rFonts w:ascii="Calibri" w:hAnsi="Calibri" w:cs="Calibri"/>
          <w:i/>
          <w:sz w:val="18"/>
          <w:szCs w:val="18"/>
          <w:lang w:val="es-CO"/>
        </w:rPr>
        <w:t>La Entidad Estatal deberá incluir el término de expedición del documento</w:t>
      </w:r>
      <w:r w:rsidRPr="00C32827">
        <w:rPr>
          <w:i/>
          <w:lang w:val="es-CO"/>
        </w:rPr>
        <w:t xml:space="preserve">. </w:t>
      </w:r>
    </w:p>
    <w:p w14:paraId="7881277E" w14:textId="77777777" w:rsidR="008006CB" w:rsidRPr="00C32827" w:rsidRDefault="008006CB">
      <w:pPr>
        <w:pStyle w:val="Textonotapie"/>
        <w:rPr>
          <w:i/>
          <w:lang w:val="es-CO"/>
        </w:rPr>
      </w:pPr>
    </w:p>
  </w:footnote>
  <w:footnote w:id="3">
    <w:p w14:paraId="3F79DA80" w14:textId="77777777" w:rsidR="008006CB" w:rsidRDefault="008006CB">
      <w:pPr>
        <w:pStyle w:val="Textonotapie"/>
        <w:rPr>
          <w:rFonts w:ascii="Calibri" w:hAnsi="Calibri" w:cs="Calibri"/>
          <w:i/>
          <w:sz w:val="18"/>
          <w:szCs w:val="18"/>
          <w:lang w:val="es-CO"/>
        </w:rPr>
      </w:pPr>
      <w:r>
        <w:rPr>
          <w:rStyle w:val="Refdenotaalpie"/>
        </w:rPr>
        <w:footnoteRef/>
      </w:r>
      <w:r>
        <w:t xml:space="preserve"> </w:t>
      </w:r>
      <w:r w:rsidRPr="00420533">
        <w:rPr>
          <w:rFonts w:ascii="Calibri" w:hAnsi="Calibri" w:cs="Calibri"/>
          <w:i/>
          <w:sz w:val="18"/>
          <w:szCs w:val="18"/>
          <w:lang w:val="es-CO"/>
        </w:rPr>
        <w:t xml:space="preserve">La Entidad Estatal podrá determinar no incluir la certificación. </w:t>
      </w:r>
    </w:p>
    <w:p w14:paraId="40C02762" w14:textId="77777777" w:rsidR="008006CB" w:rsidRPr="00420533" w:rsidRDefault="008006CB">
      <w:pPr>
        <w:pStyle w:val="Textonotapie"/>
        <w:rPr>
          <w:rFonts w:ascii="Calibri" w:hAnsi="Calibri" w:cs="Calibri"/>
          <w:i/>
          <w:sz w:val="18"/>
          <w:szCs w:val="18"/>
          <w:lang w:val="es-CO"/>
        </w:rPr>
      </w:pPr>
    </w:p>
  </w:footnote>
  <w:footnote w:id="4">
    <w:p w14:paraId="5626EFD8" w14:textId="77777777" w:rsidR="008006CB" w:rsidRDefault="008006CB">
      <w:pPr>
        <w:pStyle w:val="Textonotapie"/>
        <w:rPr>
          <w:i/>
          <w:lang w:val="es-CO"/>
        </w:rPr>
      </w:pPr>
      <w:r w:rsidRPr="00C32827">
        <w:rPr>
          <w:rStyle w:val="Refdenotaalpie"/>
          <w:i/>
        </w:rPr>
        <w:footnoteRef/>
      </w:r>
      <w:r w:rsidRPr="00C32827">
        <w:rPr>
          <w:i/>
        </w:rPr>
        <w:t xml:space="preserve"> </w:t>
      </w:r>
      <w:r w:rsidRPr="00C32827">
        <w:rPr>
          <w:rFonts w:ascii="Calibri" w:hAnsi="Calibri" w:cs="Calibri"/>
          <w:i/>
          <w:sz w:val="18"/>
          <w:szCs w:val="18"/>
          <w:lang w:val="es-CO"/>
        </w:rPr>
        <w:t>La Entidad Estatal debe indicar el término de expedición del documento</w:t>
      </w:r>
      <w:r w:rsidRPr="00C32827">
        <w:rPr>
          <w:i/>
          <w:lang w:val="es-CO"/>
        </w:rPr>
        <w:t>.</w:t>
      </w:r>
    </w:p>
    <w:p w14:paraId="2ECC1400" w14:textId="77777777" w:rsidR="008006CB" w:rsidRPr="00C32827" w:rsidRDefault="008006CB">
      <w:pPr>
        <w:pStyle w:val="Textonotapie"/>
        <w:rPr>
          <w:i/>
          <w:lang w:val="es-CO"/>
        </w:rPr>
      </w:pPr>
    </w:p>
  </w:footnote>
  <w:footnote w:id="5">
    <w:p w14:paraId="2B3BBC38" w14:textId="77777777" w:rsidR="008006CB" w:rsidRDefault="008006CB" w:rsidP="00C92209">
      <w:pPr>
        <w:pStyle w:val="Textonotapie"/>
        <w:jc w:val="both"/>
        <w:rPr>
          <w:rFonts w:ascii="Calibri" w:hAnsi="Calibri" w:cs="Calibri"/>
          <w:i/>
          <w:sz w:val="18"/>
          <w:szCs w:val="18"/>
          <w:lang w:val="es-CO"/>
        </w:rPr>
      </w:pPr>
      <w:r w:rsidRPr="00C92209">
        <w:rPr>
          <w:rStyle w:val="Refdenotaalpie"/>
          <w:rFonts w:ascii="Calibri" w:hAnsi="Calibri" w:cs="Calibri"/>
          <w:i/>
          <w:sz w:val="18"/>
          <w:szCs w:val="18"/>
        </w:rPr>
        <w:footnoteRef/>
      </w:r>
      <w:r w:rsidRPr="00C92209">
        <w:rPr>
          <w:rFonts w:ascii="Calibri" w:hAnsi="Calibri" w:cs="Calibri"/>
          <w:i/>
          <w:sz w:val="18"/>
          <w:szCs w:val="18"/>
        </w:rPr>
        <w:t xml:space="preserve"> </w:t>
      </w:r>
      <w:r w:rsidRPr="00C92209">
        <w:rPr>
          <w:rFonts w:ascii="Calibri" w:hAnsi="Calibri" w:cs="Calibri"/>
          <w:i/>
          <w:sz w:val="18"/>
          <w:szCs w:val="18"/>
          <w:lang w:val="es-CO"/>
        </w:rPr>
        <w:t xml:space="preserve">Para el caso particular de las figuras asociativas la Entidad Estatal deberá seleccionar cualquier a de las dos modalidades establecidas para la validación de la información financiera. </w:t>
      </w:r>
    </w:p>
    <w:p w14:paraId="2DB083AA" w14:textId="77777777" w:rsidR="008006CB" w:rsidRPr="00C92209" w:rsidRDefault="008006CB" w:rsidP="00C92209">
      <w:pPr>
        <w:pStyle w:val="Textonotapie"/>
        <w:jc w:val="both"/>
        <w:rPr>
          <w:rFonts w:ascii="Calibri" w:hAnsi="Calibri" w:cs="Calibri"/>
          <w:i/>
          <w:sz w:val="18"/>
          <w:szCs w:val="18"/>
          <w:lang w:val="es-CO"/>
        </w:rPr>
      </w:pPr>
    </w:p>
  </w:footnote>
  <w:footnote w:id="6">
    <w:p w14:paraId="67B7E9FF" w14:textId="77777777" w:rsidR="008006CB" w:rsidRPr="00C92209" w:rsidRDefault="008006CB" w:rsidP="00C92209">
      <w:pPr>
        <w:jc w:val="both"/>
        <w:rPr>
          <w:rFonts w:ascii="Calibri" w:hAnsi="Calibri" w:cs="Calibri"/>
          <w:i/>
          <w:sz w:val="18"/>
          <w:szCs w:val="18"/>
          <w:lang w:val="es-CO"/>
        </w:rPr>
      </w:pPr>
      <w:r w:rsidRPr="00C92209">
        <w:rPr>
          <w:rStyle w:val="Refdenotaalpie"/>
          <w:rFonts w:ascii="Calibri" w:hAnsi="Calibri" w:cs="Calibri"/>
          <w:i/>
          <w:sz w:val="18"/>
          <w:szCs w:val="18"/>
        </w:rPr>
        <w:footnoteRef/>
      </w:r>
      <w:r w:rsidRPr="00C92209">
        <w:rPr>
          <w:rFonts w:ascii="Calibri" w:hAnsi="Calibri" w:cs="Calibri"/>
          <w:i/>
          <w:sz w:val="18"/>
          <w:szCs w:val="18"/>
        </w:rPr>
        <w:t xml:space="preserve"> </w:t>
      </w:r>
      <w:r w:rsidRPr="00C92209">
        <w:rPr>
          <w:rFonts w:ascii="Calibri" w:hAnsi="Calibri" w:cs="Calibri"/>
          <w:i/>
          <w:sz w:val="18"/>
          <w:szCs w:val="18"/>
          <w:lang w:val="es-CO"/>
        </w:rPr>
        <w:t>A continuación se incluyen las condiciones técnicas estandarizados conforme a algunos procesos de contratación adelantados en la Bolsa, para lo cual, la Entidad deberá verificar la procedencia de los requisitos conforme al objeto de la negociación.</w:t>
      </w:r>
    </w:p>
    <w:p w14:paraId="1598C24B" w14:textId="77777777" w:rsidR="008006CB" w:rsidRPr="00C92209" w:rsidRDefault="008006CB" w:rsidP="00C92209">
      <w:pPr>
        <w:pStyle w:val="Textonotapie"/>
        <w:jc w:val="both"/>
        <w:rPr>
          <w:i/>
          <w:lang w:val="es-CO"/>
        </w:rPr>
      </w:pPr>
    </w:p>
  </w:footnote>
  <w:footnote w:id="7">
    <w:p w14:paraId="206264E1" w14:textId="77777777" w:rsidR="008006CB" w:rsidRPr="00C92209" w:rsidRDefault="008006CB" w:rsidP="005608B5">
      <w:pPr>
        <w:pStyle w:val="Prrafodelista"/>
        <w:ind w:left="0"/>
        <w:jc w:val="both"/>
        <w:rPr>
          <w:rFonts w:ascii="Calibri" w:hAnsi="Calibri" w:cs="Calibri"/>
          <w:i/>
          <w:sz w:val="18"/>
          <w:szCs w:val="18"/>
          <w:lang w:val="es-CO"/>
        </w:rPr>
      </w:pPr>
      <w:r>
        <w:rPr>
          <w:rStyle w:val="Refdenotaalpie"/>
        </w:rPr>
        <w:footnoteRef/>
      </w:r>
      <w:r>
        <w:t xml:space="preserve"> </w:t>
      </w:r>
      <w:r>
        <w:rPr>
          <w:rFonts w:ascii="Calibri" w:hAnsi="Calibri" w:cs="Calibri"/>
          <w:i/>
          <w:sz w:val="18"/>
          <w:szCs w:val="18"/>
          <w:lang w:val="es-CO"/>
        </w:rPr>
        <w:t>La E</w:t>
      </w:r>
      <w:r w:rsidRPr="00C92209">
        <w:rPr>
          <w:rFonts w:ascii="Calibri" w:hAnsi="Calibri" w:cs="Calibri"/>
          <w:i/>
          <w:sz w:val="18"/>
          <w:szCs w:val="18"/>
          <w:lang w:val="es-CO"/>
        </w:rPr>
        <w:t xml:space="preserve">ntidad </w:t>
      </w:r>
      <w:r>
        <w:rPr>
          <w:rFonts w:ascii="Calibri" w:hAnsi="Calibri" w:cs="Calibri"/>
          <w:i/>
          <w:sz w:val="18"/>
          <w:szCs w:val="18"/>
          <w:lang w:val="es-CO"/>
        </w:rPr>
        <w:t xml:space="preserve">Estatal </w:t>
      </w:r>
      <w:r w:rsidRPr="00C92209">
        <w:rPr>
          <w:rFonts w:ascii="Calibri" w:hAnsi="Calibri" w:cs="Calibri"/>
          <w:i/>
          <w:sz w:val="18"/>
          <w:szCs w:val="18"/>
          <w:lang w:val="es-CO"/>
        </w:rPr>
        <w:t>podrá seleccionar cualquiera de las dos formas de acreditación de experiencia descritas en los numerales 1.1</w:t>
      </w:r>
      <w:r>
        <w:rPr>
          <w:rFonts w:ascii="Calibri" w:hAnsi="Calibri" w:cs="Calibri"/>
          <w:i/>
          <w:sz w:val="18"/>
          <w:szCs w:val="18"/>
          <w:lang w:val="es-CO"/>
        </w:rPr>
        <w:t xml:space="preserve"> a través del Registro ´Único de Proponentes .o </w:t>
      </w:r>
      <w:r w:rsidRPr="00C92209">
        <w:rPr>
          <w:rFonts w:ascii="Calibri" w:hAnsi="Calibri" w:cs="Calibri"/>
          <w:i/>
          <w:sz w:val="18"/>
          <w:szCs w:val="18"/>
          <w:lang w:val="es-CO"/>
        </w:rPr>
        <w:t xml:space="preserve"> 1.2</w:t>
      </w:r>
      <w:r>
        <w:rPr>
          <w:rFonts w:ascii="Calibri" w:hAnsi="Calibri" w:cs="Calibri"/>
          <w:i/>
          <w:sz w:val="18"/>
          <w:szCs w:val="18"/>
          <w:lang w:val="es-CO"/>
        </w:rPr>
        <w:t xml:space="preserve"> a través de certificaciones con el contenido establecido.  </w:t>
      </w:r>
      <w:r w:rsidRPr="00C92209">
        <w:rPr>
          <w:rFonts w:ascii="Calibri" w:hAnsi="Calibri" w:cs="Calibri"/>
          <w:i/>
          <w:sz w:val="18"/>
          <w:szCs w:val="18"/>
          <w:lang w:val="es-CO"/>
        </w:rPr>
        <w:t xml:space="preserve"> </w:t>
      </w:r>
    </w:p>
    <w:p w14:paraId="79C4D6F7" w14:textId="77777777" w:rsidR="008006CB" w:rsidRPr="00C92209" w:rsidRDefault="008006CB">
      <w:pPr>
        <w:pStyle w:val="Textonotapie"/>
        <w:rPr>
          <w:lang w:val="es-CO"/>
        </w:rPr>
      </w:pPr>
    </w:p>
  </w:footnote>
  <w:footnote w:id="8">
    <w:p w14:paraId="0F77A9A9" w14:textId="77777777" w:rsidR="008006CB" w:rsidRDefault="008006CB">
      <w:pPr>
        <w:pStyle w:val="Textonotapie"/>
        <w:rPr>
          <w:rFonts w:ascii="Calibri" w:hAnsi="Calibri" w:cs="Calibri"/>
          <w:i/>
          <w:sz w:val="18"/>
          <w:szCs w:val="18"/>
          <w:lang w:val="es-CO"/>
        </w:rPr>
      </w:pPr>
      <w:r>
        <w:rPr>
          <w:rStyle w:val="Refdenotaalpie"/>
        </w:rPr>
        <w:footnoteRef/>
      </w:r>
      <w:r>
        <w:t xml:space="preserve"> </w:t>
      </w:r>
      <w:r w:rsidRPr="00420533">
        <w:rPr>
          <w:rFonts w:ascii="Calibri" w:hAnsi="Calibri" w:cs="Calibri"/>
          <w:i/>
          <w:sz w:val="18"/>
          <w:szCs w:val="18"/>
          <w:lang w:val="es-CO"/>
        </w:rPr>
        <w:t xml:space="preserve">La Entidad podrá requerir la acreditación de experiencia a través del Registro Único de Proponentes. </w:t>
      </w:r>
    </w:p>
    <w:p w14:paraId="7CB46978" w14:textId="77777777" w:rsidR="008006CB" w:rsidRPr="00420533" w:rsidRDefault="008006CB">
      <w:pPr>
        <w:pStyle w:val="Textonotapie"/>
        <w:rPr>
          <w:rFonts w:ascii="Calibri" w:hAnsi="Calibri" w:cs="Calibri"/>
          <w:i/>
          <w:sz w:val="18"/>
          <w:szCs w:val="18"/>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642"/>
    <w:multiLevelType w:val="hybridMultilevel"/>
    <w:tmpl w:val="D8EEDD4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6125E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03900"/>
    <w:multiLevelType w:val="hybridMultilevel"/>
    <w:tmpl w:val="D262B4FE"/>
    <w:lvl w:ilvl="0" w:tplc="64ACA2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5438E5"/>
    <w:multiLevelType w:val="hybridMultilevel"/>
    <w:tmpl w:val="E422B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6707C3"/>
    <w:multiLevelType w:val="hybridMultilevel"/>
    <w:tmpl w:val="12628A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DA5CC1"/>
    <w:multiLevelType w:val="hybridMultilevel"/>
    <w:tmpl w:val="5E184AD6"/>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452EF5"/>
    <w:multiLevelType w:val="hybridMultilevel"/>
    <w:tmpl w:val="52282BFA"/>
    <w:lvl w:ilvl="0" w:tplc="74741468">
      <w:start w:val="1"/>
      <w:numFmt w:val="decimal"/>
      <w:lvlText w:val="%1."/>
      <w:lvlJc w:val="left"/>
      <w:pPr>
        <w:ind w:left="1020" w:hanging="360"/>
      </w:pPr>
    </w:lvl>
    <w:lvl w:ilvl="1" w:tplc="2FC887CE">
      <w:start w:val="1"/>
      <w:numFmt w:val="decimal"/>
      <w:lvlText w:val="%2."/>
      <w:lvlJc w:val="left"/>
      <w:pPr>
        <w:ind w:left="1020" w:hanging="360"/>
      </w:pPr>
    </w:lvl>
    <w:lvl w:ilvl="2" w:tplc="5D2CC410">
      <w:start w:val="1"/>
      <w:numFmt w:val="decimal"/>
      <w:lvlText w:val="%3."/>
      <w:lvlJc w:val="left"/>
      <w:pPr>
        <w:ind w:left="1020" w:hanging="360"/>
      </w:pPr>
    </w:lvl>
    <w:lvl w:ilvl="3" w:tplc="1C9CF90A">
      <w:start w:val="1"/>
      <w:numFmt w:val="decimal"/>
      <w:lvlText w:val="%4."/>
      <w:lvlJc w:val="left"/>
      <w:pPr>
        <w:ind w:left="1020" w:hanging="360"/>
      </w:pPr>
    </w:lvl>
    <w:lvl w:ilvl="4" w:tplc="B484A52C">
      <w:start w:val="1"/>
      <w:numFmt w:val="decimal"/>
      <w:lvlText w:val="%5."/>
      <w:lvlJc w:val="left"/>
      <w:pPr>
        <w:ind w:left="1020" w:hanging="360"/>
      </w:pPr>
    </w:lvl>
    <w:lvl w:ilvl="5" w:tplc="F4C6DCAA">
      <w:start w:val="1"/>
      <w:numFmt w:val="decimal"/>
      <w:lvlText w:val="%6."/>
      <w:lvlJc w:val="left"/>
      <w:pPr>
        <w:ind w:left="1020" w:hanging="360"/>
      </w:pPr>
    </w:lvl>
    <w:lvl w:ilvl="6" w:tplc="E88038C2">
      <w:start w:val="1"/>
      <w:numFmt w:val="decimal"/>
      <w:lvlText w:val="%7."/>
      <w:lvlJc w:val="left"/>
      <w:pPr>
        <w:ind w:left="1020" w:hanging="360"/>
      </w:pPr>
    </w:lvl>
    <w:lvl w:ilvl="7" w:tplc="C2CEDAAA">
      <w:start w:val="1"/>
      <w:numFmt w:val="decimal"/>
      <w:lvlText w:val="%8."/>
      <w:lvlJc w:val="left"/>
      <w:pPr>
        <w:ind w:left="1020" w:hanging="360"/>
      </w:pPr>
    </w:lvl>
    <w:lvl w:ilvl="8" w:tplc="476A272C">
      <w:start w:val="1"/>
      <w:numFmt w:val="decimal"/>
      <w:lvlText w:val="%9."/>
      <w:lvlJc w:val="left"/>
      <w:pPr>
        <w:ind w:left="1020" w:hanging="360"/>
      </w:pPr>
    </w:lvl>
  </w:abstractNum>
  <w:abstractNum w:abstractNumId="7" w15:restartNumberingAfterBreak="0">
    <w:nsid w:val="12E80DAA"/>
    <w:multiLevelType w:val="hybridMultilevel"/>
    <w:tmpl w:val="D9287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05389F"/>
    <w:multiLevelType w:val="hybridMultilevel"/>
    <w:tmpl w:val="323476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A47602"/>
    <w:multiLevelType w:val="hybridMultilevel"/>
    <w:tmpl w:val="F460CAF6"/>
    <w:lvl w:ilvl="0" w:tplc="B7D8532A">
      <w:start w:val="1"/>
      <w:numFmt w:val="decimal"/>
      <w:lvlText w:val="%1."/>
      <w:lvlJc w:val="left"/>
      <w:pPr>
        <w:ind w:left="1020" w:hanging="360"/>
      </w:pPr>
    </w:lvl>
    <w:lvl w:ilvl="1" w:tplc="D17ADE98">
      <w:start w:val="1"/>
      <w:numFmt w:val="decimal"/>
      <w:lvlText w:val="%2."/>
      <w:lvlJc w:val="left"/>
      <w:pPr>
        <w:ind w:left="1020" w:hanging="360"/>
      </w:pPr>
    </w:lvl>
    <w:lvl w:ilvl="2" w:tplc="0B8C57DE">
      <w:start w:val="1"/>
      <w:numFmt w:val="decimal"/>
      <w:lvlText w:val="%3."/>
      <w:lvlJc w:val="left"/>
      <w:pPr>
        <w:ind w:left="1020" w:hanging="360"/>
      </w:pPr>
    </w:lvl>
    <w:lvl w:ilvl="3" w:tplc="72B863D6">
      <w:start w:val="1"/>
      <w:numFmt w:val="decimal"/>
      <w:lvlText w:val="%4."/>
      <w:lvlJc w:val="left"/>
      <w:pPr>
        <w:ind w:left="1020" w:hanging="360"/>
      </w:pPr>
    </w:lvl>
    <w:lvl w:ilvl="4" w:tplc="A216C3C8">
      <w:start w:val="1"/>
      <w:numFmt w:val="decimal"/>
      <w:lvlText w:val="%5."/>
      <w:lvlJc w:val="left"/>
      <w:pPr>
        <w:ind w:left="1020" w:hanging="360"/>
      </w:pPr>
    </w:lvl>
    <w:lvl w:ilvl="5" w:tplc="45F411F6">
      <w:start w:val="1"/>
      <w:numFmt w:val="decimal"/>
      <w:lvlText w:val="%6."/>
      <w:lvlJc w:val="left"/>
      <w:pPr>
        <w:ind w:left="1020" w:hanging="360"/>
      </w:pPr>
    </w:lvl>
    <w:lvl w:ilvl="6" w:tplc="610C66CE">
      <w:start w:val="1"/>
      <w:numFmt w:val="decimal"/>
      <w:lvlText w:val="%7."/>
      <w:lvlJc w:val="left"/>
      <w:pPr>
        <w:ind w:left="1020" w:hanging="360"/>
      </w:pPr>
    </w:lvl>
    <w:lvl w:ilvl="7" w:tplc="58D09626">
      <w:start w:val="1"/>
      <w:numFmt w:val="decimal"/>
      <w:lvlText w:val="%8."/>
      <w:lvlJc w:val="left"/>
      <w:pPr>
        <w:ind w:left="1020" w:hanging="360"/>
      </w:pPr>
    </w:lvl>
    <w:lvl w:ilvl="8" w:tplc="ABFA4906">
      <w:start w:val="1"/>
      <w:numFmt w:val="decimal"/>
      <w:lvlText w:val="%9."/>
      <w:lvlJc w:val="left"/>
      <w:pPr>
        <w:ind w:left="1020" w:hanging="360"/>
      </w:pPr>
    </w:lvl>
  </w:abstractNum>
  <w:abstractNum w:abstractNumId="10" w15:restartNumberingAfterBreak="0">
    <w:nsid w:val="16C94C3C"/>
    <w:multiLevelType w:val="hybridMultilevel"/>
    <w:tmpl w:val="38E865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FD34E5"/>
    <w:multiLevelType w:val="hybridMultilevel"/>
    <w:tmpl w:val="C076F40A"/>
    <w:lvl w:ilvl="0" w:tplc="C02A986E">
      <w:start w:val="1"/>
      <w:numFmt w:val="decimal"/>
      <w:lvlText w:val="%1."/>
      <w:lvlJc w:val="left"/>
      <w:pPr>
        <w:ind w:left="1020" w:hanging="360"/>
      </w:pPr>
    </w:lvl>
    <w:lvl w:ilvl="1" w:tplc="2D8E2D20">
      <w:start w:val="1"/>
      <w:numFmt w:val="decimal"/>
      <w:lvlText w:val="%2."/>
      <w:lvlJc w:val="left"/>
      <w:pPr>
        <w:ind w:left="1020" w:hanging="360"/>
      </w:pPr>
    </w:lvl>
    <w:lvl w:ilvl="2" w:tplc="8E1C4E6C">
      <w:start w:val="1"/>
      <w:numFmt w:val="decimal"/>
      <w:lvlText w:val="%3."/>
      <w:lvlJc w:val="left"/>
      <w:pPr>
        <w:ind w:left="1020" w:hanging="360"/>
      </w:pPr>
    </w:lvl>
    <w:lvl w:ilvl="3" w:tplc="E69210DE">
      <w:start w:val="1"/>
      <w:numFmt w:val="decimal"/>
      <w:lvlText w:val="%4."/>
      <w:lvlJc w:val="left"/>
      <w:pPr>
        <w:ind w:left="1020" w:hanging="360"/>
      </w:pPr>
    </w:lvl>
    <w:lvl w:ilvl="4" w:tplc="90488D98">
      <w:start w:val="1"/>
      <w:numFmt w:val="decimal"/>
      <w:lvlText w:val="%5."/>
      <w:lvlJc w:val="left"/>
      <w:pPr>
        <w:ind w:left="1020" w:hanging="360"/>
      </w:pPr>
    </w:lvl>
    <w:lvl w:ilvl="5" w:tplc="796CA260">
      <w:start w:val="1"/>
      <w:numFmt w:val="decimal"/>
      <w:lvlText w:val="%6."/>
      <w:lvlJc w:val="left"/>
      <w:pPr>
        <w:ind w:left="1020" w:hanging="360"/>
      </w:pPr>
    </w:lvl>
    <w:lvl w:ilvl="6" w:tplc="CC9C2B1C">
      <w:start w:val="1"/>
      <w:numFmt w:val="decimal"/>
      <w:lvlText w:val="%7."/>
      <w:lvlJc w:val="left"/>
      <w:pPr>
        <w:ind w:left="1020" w:hanging="360"/>
      </w:pPr>
    </w:lvl>
    <w:lvl w:ilvl="7" w:tplc="58B692E6">
      <w:start w:val="1"/>
      <w:numFmt w:val="decimal"/>
      <w:lvlText w:val="%8."/>
      <w:lvlJc w:val="left"/>
      <w:pPr>
        <w:ind w:left="1020" w:hanging="360"/>
      </w:pPr>
    </w:lvl>
    <w:lvl w:ilvl="8" w:tplc="22DCDBD6">
      <w:start w:val="1"/>
      <w:numFmt w:val="decimal"/>
      <w:lvlText w:val="%9."/>
      <w:lvlJc w:val="left"/>
      <w:pPr>
        <w:ind w:left="1020" w:hanging="360"/>
      </w:pPr>
    </w:lvl>
  </w:abstractNum>
  <w:abstractNum w:abstractNumId="12" w15:restartNumberingAfterBreak="0">
    <w:nsid w:val="1E5139E0"/>
    <w:multiLevelType w:val="hybridMultilevel"/>
    <w:tmpl w:val="5950A550"/>
    <w:lvl w:ilvl="0" w:tplc="8F3A1E84">
      <w:start w:val="1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5062C1"/>
    <w:multiLevelType w:val="hybridMultilevel"/>
    <w:tmpl w:val="9B06A824"/>
    <w:lvl w:ilvl="0" w:tplc="93C690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7139BA"/>
    <w:multiLevelType w:val="hybridMultilevel"/>
    <w:tmpl w:val="C798B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E525AF"/>
    <w:multiLevelType w:val="hybridMultilevel"/>
    <w:tmpl w:val="3EEE8A70"/>
    <w:lvl w:ilvl="0" w:tplc="C7B63A7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E17983"/>
    <w:multiLevelType w:val="hybridMultilevel"/>
    <w:tmpl w:val="626E95AA"/>
    <w:lvl w:ilvl="0" w:tplc="64ACA2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2F96519"/>
    <w:multiLevelType w:val="hybridMultilevel"/>
    <w:tmpl w:val="67C6A6D6"/>
    <w:lvl w:ilvl="0" w:tplc="BF3841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9820CCA"/>
    <w:multiLevelType w:val="hybridMultilevel"/>
    <w:tmpl w:val="5E962AC6"/>
    <w:lvl w:ilvl="0" w:tplc="64ACA2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3A0A3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6E2EA6"/>
    <w:multiLevelType w:val="hybridMultilevel"/>
    <w:tmpl w:val="898E7796"/>
    <w:lvl w:ilvl="0" w:tplc="24648B4E">
      <w:start w:val="1"/>
      <w:numFmt w:val="bullet"/>
      <w:lvlText w:val=""/>
      <w:lvlJc w:val="left"/>
      <w:pPr>
        <w:ind w:left="720" w:hanging="360"/>
      </w:pPr>
      <w:rPr>
        <w:rFonts w:ascii="Symbol" w:hAnsi="Symbol" w:hint="default"/>
        <w:b/>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26058D"/>
    <w:multiLevelType w:val="hybridMultilevel"/>
    <w:tmpl w:val="8F6CB564"/>
    <w:lvl w:ilvl="0" w:tplc="90E2BC5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083C91"/>
    <w:multiLevelType w:val="hybridMultilevel"/>
    <w:tmpl w:val="8E40AC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9A09A2"/>
    <w:multiLevelType w:val="hybridMultilevel"/>
    <w:tmpl w:val="81C25742"/>
    <w:lvl w:ilvl="0" w:tplc="C7B63A7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5CF731F"/>
    <w:multiLevelType w:val="hybridMultilevel"/>
    <w:tmpl w:val="93BE7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7044EE5"/>
    <w:multiLevelType w:val="hybridMultilevel"/>
    <w:tmpl w:val="47F4D1B0"/>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8084D92"/>
    <w:multiLevelType w:val="hybridMultilevel"/>
    <w:tmpl w:val="E63ACF98"/>
    <w:lvl w:ilvl="0" w:tplc="7F3C8A26">
      <w:start w:val="1"/>
      <w:numFmt w:val="decimal"/>
      <w:lvlText w:val="%1."/>
      <w:lvlJc w:val="left"/>
      <w:pPr>
        <w:ind w:left="1505" w:hanging="360"/>
      </w:pPr>
      <w:rPr>
        <w:rFonts w:ascii="Calibri" w:eastAsia="Calibri" w:hAnsi="Calibri" w:cs="Times New Roman"/>
      </w:rPr>
    </w:lvl>
    <w:lvl w:ilvl="1" w:tplc="240A0003" w:tentative="1">
      <w:start w:val="1"/>
      <w:numFmt w:val="bullet"/>
      <w:lvlText w:val="o"/>
      <w:lvlJc w:val="left"/>
      <w:pPr>
        <w:ind w:left="2225" w:hanging="360"/>
      </w:pPr>
      <w:rPr>
        <w:rFonts w:ascii="Courier New" w:hAnsi="Courier New" w:cs="Courier New" w:hint="default"/>
      </w:rPr>
    </w:lvl>
    <w:lvl w:ilvl="2" w:tplc="240A0005" w:tentative="1">
      <w:start w:val="1"/>
      <w:numFmt w:val="bullet"/>
      <w:lvlText w:val=""/>
      <w:lvlJc w:val="left"/>
      <w:pPr>
        <w:ind w:left="2945" w:hanging="360"/>
      </w:pPr>
      <w:rPr>
        <w:rFonts w:ascii="Wingdings" w:hAnsi="Wingdings" w:hint="default"/>
      </w:rPr>
    </w:lvl>
    <w:lvl w:ilvl="3" w:tplc="240A0001" w:tentative="1">
      <w:start w:val="1"/>
      <w:numFmt w:val="bullet"/>
      <w:lvlText w:val=""/>
      <w:lvlJc w:val="left"/>
      <w:pPr>
        <w:ind w:left="3665" w:hanging="360"/>
      </w:pPr>
      <w:rPr>
        <w:rFonts w:ascii="Symbol" w:hAnsi="Symbol" w:hint="default"/>
      </w:rPr>
    </w:lvl>
    <w:lvl w:ilvl="4" w:tplc="240A0003" w:tentative="1">
      <w:start w:val="1"/>
      <w:numFmt w:val="bullet"/>
      <w:lvlText w:val="o"/>
      <w:lvlJc w:val="left"/>
      <w:pPr>
        <w:ind w:left="4385" w:hanging="360"/>
      </w:pPr>
      <w:rPr>
        <w:rFonts w:ascii="Courier New" w:hAnsi="Courier New" w:cs="Courier New" w:hint="default"/>
      </w:rPr>
    </w:lvl>
    <w:lvl w:ilvl="5" w:tplc="240A0005" w:tentative="1">
      <w:start w:val="1"/>
      <w:numFmt w:val="bullet"/>
      <w:lvlText w:val=""/>
      <w:lvlJc w:val="left"/>
      <w:pPr>
        <w:ind w:left="5105" w:hanging="360"/>
      </w:pPr>
      <w:rPr>
        <w:rFonts w:ascii="Wingdings" w:hAnsi="Wingdings" w:hint="default"/>
      </w:rPr>
    </w:lvl>
    <w:lvl w:ilvl="6" w:tplc="240A0001" w:tentative="1">
      <w:start w:val="1"/>
      <w:numFmt w:val="bullet"/>
      <w:lvlText w:val=""/>
      <w:lvlJc w:val="left"/>
      <w:pPr>
        <w:ind w:left="5825" w:hanging="360"/>
      </w:pPr>
      <w:rPr>
        <w:rFonts w:ascii="Symbol" w:hAnsi="Symbol" w:hint="default"/>
      </w:rPr>
    </w:lvl>
    <w:lvl w:ilvl="7" w:tplc="240A0003" w:tentative="1">
      <w:start w:val="1"/>
      <w:numFmt w:val="bullet"/>
      <w:lvlText w:val="o"/>
      <w:lvlJc w:val="left"/>
      <w:pPr>
        <w:ind w:left="6545" w:hanging="360"/>
      </w:pPr>
      <w:rPr>
        <w:rFonts w:ascii="Courier New" w:hAnsi="Courier New" w:cs="Courier New" w:hint="default"/>
      </w:rPr>
    </w:lvl>
    <w:lvl w:ilvl="8" w:tplc="240A0005" w:tentative="1">
      <w:start w:val="1"/>
      <w:numFmt w:val="bullet"/>
      <w:lvlText w:val=""/>
      <w:lvlJc w:val="left"/>
      <w:pPr>
        <w:ind w:left="7265" w:hanging="360"/>
      </w:pPr>
      <w:rPr>
        <w:rFonts w:ascii="Wingdings" w:hAnsi="Wingdings" w:hint="default"/>
      </w:rPr>
    </w:lvl>
  </w:abstractNum>
  <w:abstractNum w:abstractNumId="27" w15:restartNumberingAfterBreak="0">
    <w:nsid w:val="3E005268"/>
    <w:multiLevelType w:val="hybridMultilevel"/>
    <w:tmpl w:val="47F86960"/>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8" w15:restartNumberingAfterBreak="0">
    <w:nsid w:val="3E296D9F"/>
    <w:multiLevelType w:val="hybridMultilevel"/>
    <w:tmpl w:val="C7709740"/>
    <w:lvl w:ilvl="0" w:tplc="065C410C">
      <w:start w:val="1"/>
      <w:numFmt w:val="decimal"/>
      <w:lvlText w:val="%1."/>
      <w:lvlJc w:val="left"/>
      <w:pPr>
        <w:ind w:left="720" w:hanging="360"/>
      </w:pPr>
      <w:rPr>
        <w:rFonts w:hint="default"/>
        <w:b/>
      </w:rPr>
    </w:lvl>
    <w:lvl w:ilvl="1" w:tplc="7452F956">
      <w:numFmt w:val="bullet"/>
      <w:lvlText w:val="•"/>
      <w:lvlJc w:val="left"/>
      <w:pPr>
        <w:ind w:left="1500" w:hanging="420"/>
      </w:pPr>
      <w:rPr>
        <w:rFonts w:ascii="Calibri" w:eastAsia="Times New Roman" w:hAnsi="Calibri" w:cs="Times New Roman" w:hint="default"/>
        <w:sz w:val="22"/>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0053B5E"/>
    <w:multiLevelType w:val="hybridMultilevel"/>
    <w:tmpl w:val="9D6CD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2BE3130"/>
    <w:multiLevelType w:val="hybridMultilevel"/>
    <w:tmpl w:val="D5DE1E5C"/>
    <w:lvl w:ilvl="0" w:tplc="A15E08A0">
      <w:start w:val="1"/>
      <w:numFmt w:val="decimal"/>
      <w:lvlText w:val="%1."/>
      <w:lvlJc w:val="left"/>
      <w:pPr>
        <w:ind w:left="989" w:hanging="705"/>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15:restartNumberingAfterBreak="0">
    <w:nsid w:val="49312144"/>
    <w:multiLevelType w:val="hybridMultilevel"/>
    <w:tmpl w:val="EC262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1DE7FAD"/>
    <w:multiLevelType w:val="hybridMultilevel"/>
    <w:tmpl w:val="98962162"/>
    <w:lvl w:ilvl="0" w:tplc="64ACA2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A373B8C"/>
    <w:multiLevelType w:val="hybridMultilevel"/>
    <w:tmpl w:val="A80E92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B2B46F2"/>
    <w:multiLevelType w:val="hybridMultilevel"/>
    <w:tmpl w:val="5AD6286C"/>
    <w:lvl w:ilvl="0" w:tplc="CA0A9D7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F632E12"/>
    <w:multiLevelType w:val="hybridMultilevel"/>
    <w:tmpl w:val="D5DE1E5C"/>
    <w:lvl w:ilvl="0" w:tplc="A15E08A0">
      <w:start w:val="1"/>
      <w:numFmt w:val="decimal"/>
      <w:lvlText w:val="%1."/>
      <w:lvlJc w:val="left"/>
      <w:pPr>
        <w:ind w:left="989" w:hanging="705"/>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6" w15:restartNumberingAfterBreak="0">
    <w:nsid w:val="60473FCC"/>
    <w:multiLevelType w:val="hybridMultilevel"/>
    <w:tmpl w:val="67AA85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8602A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A6267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B01186"/>
    <w:multiLevelType w:val="hybridMultilevel"/>
    <w:tmpl w:val="D44052D4"/>
    <w:lvl w:ilvl="0" w:tplc="947A80CA">
      <w:start w:val="1"/>
      <w:numFmt w:val="lowerRoman"/>
      <w:lvlText w:val="%1."/>
      <w:lvlJc w:val="right"/>
      <w:pPr>
        <w:ind w:left="1080" w:hanging="360"/>
      </w:pPr>
    </w:lvl>
    <w:lvl w:ilvl="1" w:tplc="947A80CA">
      <w:start w:val="1"/>
      <w:numFmt w:val="lowerRoman"/>
      <w:lvlText w:val="%2."/>
      <w:lvlJc w:val="righ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69495BE7"/>
    <w:multiLevelType w:val="hybridMultilevel"/>
    <w:tmpl w:val="323476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0484AA0"/>
    <w:multiLevelType w:val="hybridMultilevel"/>
    <w:tmpl w:val="D262B4FE"/>
    <w:lvl w:ilvl="0" w:tplc="64ACA2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214A00"/>
    <w:multiLevelType w:val="hybridMultilevel"/>
    <w:tmpl w:val="27B83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1E415F9"/>
    <w:multiLevelType w:val="hybridMultilevel"/>
    <w:tmpl w:val="DE8422D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0E5B61"/>
    <w:multiLevelType w:val="hybridMultilevel"/>
    <w:tmpl w:val="AF34D138"/>
    <w:lvl w:ilvl="0" w:tplc="DF12757C">
      <w:start w:val="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6F60C49"/>
    <w:multiLevelType w:val="hybridMultilevel"/>
    <w:tmpl w:val="00504B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83B3547"/>
    <w:multiLevelType w:val="multilevel"/>
    <w:tmpl w:val="0C0A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2B1B52"/>
    <w:multiLevelType w:val="hybridMultilevel"/>
    <w:tmpl w:val="D5DE1E5C"/>
    <w:lvl w:ilvl="0" w:tplc="A15E08A0">
      <w:start w:val="1"/>
      <w:numFmt w:val="decimal"/>
      <w:lvlText w:val="%1."/>
      <w:lvlJc w:val="left"/>
      <w:pPr>
        <w:ind w:left="989" w:hanging="705"/>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8" w15:restartNumberingAfterBreak="0">
    <w:nsid w:val="7A5D0F74"/>
    <w:multiLevelType w:val="hybridMultilevel"/>
    <w:tmpl w:val="3D5C5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3"/>
  </w:num>
  <w:num w:numId="2">
    <w:abstractNumId w:val="8"/>
  </w:num>
  <w:num w:numId="3">
    <w:abstractNumId w:val="42"/>
  </w:num>
  <w:num w:numId="4">
    <w:abstractNumId w:val="27"/>
  </w:num>
  <w:num w:numId="5">
    <w:abstractNumId w:val="44"/>
  </w:num>
  <w:num w:numId="6">
    <w:abstractNumId w:val="28"/>
  </w:num>
  <w:num w:numId="7">
    <w:abstractNumId w:val="25"/>
  </w:num>
  <w:num w:numId="8">
    <w:abstractNumId w:val="36"/>
  </w:num>
  <w:num w:numId="9">
    <w:abstractNumId w:val="14"/>
  </w:num>
  <w:num w:numId="10">
    <w:abstractNumId w:val="48"/>
  </w:num>
  <w:num w:numId="11">
    <w:abstractNumId w:val="17"/>
  </w:num>
  <w:num w:numId="12">
    <w:abstractNumId w:val="4"/>
  </w:num>
  <w:num w:numId="13">
    <w:abstractNumId w:val="46"/>
  </w:num>
  <w:num w:numId="14">
    <w:abstractNumId w:val="37"/>
  </w:num>
  <w:num w:numId="15">
    <w:abstractNumId w:val="20"/>
  </w:num>
  <w:num w:numId="16">
    <w:abstractNumId w:val="38"/>
  </w:num>
  <w:num w:numId="17">
    <w:abstractNumId w:val="1"/>
  </w:num>
  <w:num w:numId="18">
    <w:abstractNumId w:val="19"/>
  </w:num>
  <w:num w:numId="19">
    <w:abstractNumId w:val="34"/>
  </w:num>
  <w:num w:numId="20">
    <w:abstractNumId w:val="40"/>
  </w:num>
  <w:num w:numId="21">
    <w:abstractNumId w:val="12"/>
  </w:num>
  <w:num w:numId="22">
    <w:abstractNumId w:val="3"/>
  </w:num>
  <w:num w:numId="23">
    <w:abstractNumId w:val="13"/>
  </w:num>
  <w:num w:numId="24">
    <w:abstractNumId w:val="45"/>
  </w:num>
  <w:num w:numId="25">
    <w:abstractNumId w:val="26"/>
  </w:num>
  <w:num w:numId="26">
    <w:abstractNumId w:val="31"/>
  </w:num>
  <w:num w:numId="27">
    <w:abstractNumId w:val="18"/>
  </w:num>
  <w:num w:numId="28">
    <w:abstractNumId w:val="29"/>
  </w:num>
  <w:num w:numId="29">
    <w:abstractNumId w:val="32"/>
  </w:num>
  <w:num w:numId="30">
    <w:abstractNumId w:val="2"/>
  </w:num>
  <w:num w:numId="31">
    <w:abstractNumId w:val="15"/>
  </w:num>
  <w:num w:numId="32">
    <w:abstractNumId w:val="23"/>
  </w:num>
  <w:num w:numId="33">
    <w:abstractNumId w:val="47"/>
  </w:num>
  <w:num w:numId="34">
    <w:abstractNumId w:val="24"/>
  </w:num>
  <w:num w:numId="35">
    <w:abstractNumId w:val="7"/>
  </w:num>
  <w:num w:numId="36">
    <w:abstractNumId w:val="30"/>
  </w:num>
  <w:num w:numId="37">
    <w:abstractNumId w:val="35"/>
  </w:num>
  <w:num w:numId="38">
    <w:abstractNumId w:val="22"/>
  </w:num>
  <w:num w:numId="39">
    <w:abstractNumId w:val="41"/>
  </w:num>
  <w:num w:numId="40">
    <w:abstractNumId w:val="16"/>
  </w:num>
  <w:num w:numId="41">
    <w:abstractNumId w:val="0"/>
  </w:num>
  <w:num w:numId="42">
    <w:abstractNumId w:val="33"/>
  </w:num>
  <w:num w:numId="43">
    <w:abstractNumId w:val="21"/>
  </w:num>
  <w:num w:numId="44">
    <w:abstractNumId w:val="10"/>
  </w:num>
  <w:num w:numId="45">
    <w:abstractNumId w:val="5"/>
  </w:num>
  <w:num w:numId="46">
    <w:abstractNumId w:val="39"/>
  </w:num>
  <w:num w:numId="47">
    <w:abstractNumId w:val="6"/>
  </w:num>
  <w:num w:numId="48">
    <w:abstractNumId w:val="11"/>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19"/>
    <w:rsid w:val="0000149B"/>
    <w:rsid w:val="00003390"/>
    <w:rsid w:val="000041E0"/>
    <w:rsid w:val="00004FDD"/>
    <w:rsid w:val="00006AE6"/>
    <w:rsid w:val="000107EE"/>
    <w:rsid w:val="0001530F"/>
    <w:rsid w:val="0003037F"/>
    <w:rsid w:val="00033080"/>
    <w:rsid w:val="00037589"/>
    <w:rsid w:val="000424A4"/>
    <w:rsid w:val="00057252"/>
    <w:rsid w:val="00057B81"/>
    <w:rsid w:val="00067B65"/>
    <w:rsid w:val="00075293"/>
    <w:rsid w:val="00081D1F"/>
    <w:rsid w:val="00086C03"/>
    <w:rsid w:val="0009043A"/>
    <w:rsid w:val="00091167"/>
    <w:rsid w:val="000A10AC"/>
    <w:rsid w:val="000A2DFE"/>
    <w:rsid w:val="000A5591"/>
    <w:rsid w:val="000A5878"/>
    <w:rsid w:val="000A7FE0"/>
    <w:rsid w:val="000B18F5"/>
    <w:rsid w:val="000B1C7A"/>
    <w:rsid w:val="000B4A87"/>
    <w:rsid w:val="000C4A22"/>
    <w:rsid w:val="000D47B0"/>
    <w:rsid w:val="000D4ECA"/>
    <w:rsid w:val="000D782E"/>
    <w:rsid w:val="000E0CBE"/>
    <w:rsid w:val="000E70CD"/>
    <w:rsid w:val="000E7FAF"/>
    <w:rsid w:val="000F32DA"/>
    <w:rsid w:val="001040B5"/>
    <w:rsid w:val="00105327"/>
    <w:rsid w:val="001060AC"/>
    <w:rsid w:val="00111D0D"/>
    <w:rsid w:val="00112088"/>
    <w:rsid w:val="001129C1"/>
    <w:rsid w:val="00123C0A"/>
    <w:rsid w:val="00123E71"/>
    <w:rsid w:val="00126C89"/>
    <w:rsid w:val="0013092B"/>
    <w:rsid w:val="001312C8"/>
    <w:rsid w:val="00131724"/>
    <w:rsid w:val="00131C14"/>
    <w:rsid w:val="0014675A"/>
    <w:rsid w:val="00147551"/>
    <w:rsid w:val="0015017F"/>
    <w:rsid w:val="00152703"/>
    <w:rsid w:val="0015488E"/>
    <w:rsid w:val="00154AFD"/>
    <w:rsid w:val="00156940"/>
    <w:rsid w:val="00157A87"/>
    <w:rsid w:val="00157D88"/>
    <w:rsid w:val="001602C5"/>
    <w:rsid w:val="001719D7"/>
    <w:rsid w:val="00171BAD"/>
    <w:rsid w:val="00172ACC"/>
    <w:rsid w:val="00174B28"/>
    <w:rsid w:val="001753ED"/>
    <w:rsid w:val="00177877"/>
    <w:rsid w:val="00182B55"/>
    <w:rsid w:val="00184F1A"/>
    <w:rsid w:val="001873E0"/>
    <w:rsid w:val="0019001A"/>
    <w:rsid w:val="001941A6"/>
    <w:rsid w:val="001945C1"/>
    <w:rsid w:val="001A03E7"/>
    <w:rsid w:val="001A28E6"/>
    <w:rsid w:val="001A3371"/>
    <w:rsid w:val="001A5A5B"/>
    <w:rsid w:val="001A6306"/>
    <w:rsid w:val="001B7B9F"/>
    <w:rsid w:val="001C10F1"/>
    <w:rsid w:val="001C36CF"/>
    <w:rsid w:val="001C645C"/>
    <w:rsid w:val="001C722D"/>
    <w:rsid w:val="001D72A7"/>
    <w:rsid w:val="001E0D1B"/>
    <w:rsid w:val="001E1413"/>
    <w:rsid w:val="001E17BD"/>
    <w:rsid w:val="001E18F0"/>
    <w:rsid w:val="001E4FBC"/>
    <w:rsid w:val="001F6D59"/>
    <w:rsid w:val="001F7C91"/>
    <w:rsid w:val="002035A5"/>
    <w:rsid w:val="002064D3"/>
    <w:rsid w:val="0021444A"/>
    <w:rsid w:val="00214FF9"/>
    <w:rsid w:val="002221F4"/>
    <w:rsid w:val="002321F7"/>
    <w:rsid w:val="00234A1E"/>
    <w:rsid w:val="002362AB"/>
    <w:rsid w:val="00242176"/>
    <w:rsid w:val="00243590"/>
    <w:rsid w:val="002476C7"/>
    <w:rsid w:val="00252B9F"/>
    <w:rsid w:val="002538BB"/>
    <w:rsid w:val="002541DD"/>
    <w:rsid w:val="002563E9"/>
    <w:rsid w:val="00256606"/>
    <w:rsid w:val="00257A28"/>
    <w:rsid w:val="00261E23"/>
    <w:rsid w:val="00270A5A"/>
    <w:rsid w:val="00271C11"/>
    <w:rsid w:val="00277742"/>
    <w:rsid w:val="00281E95"/>
    <w:rsid w:val="00282725"/>
    <w:rsid w:val="002951ED"/>
    <w:rsid w:val="00296AD3"/>
    <w:rsid w:val="002A2B21"/>
    <w:rsid w:val="002B69BD"/>
    <w:rsid w:val="002B6BBC"/>
    <w:rsid w:val="002C0959"/>
    <w:rsid w:val="002C783D"/>
    <w:rsid w:val="002D6049"/>
    <w:rsid w:val="002D648F"/>
    <w:rsid w:val="002E1415"/>
    <w:rsid w:val="002E1553"/>
    <w:rsid w:val="002E1BDE"/>
    <w:rsid w:val="002E7908"/>
    <w:rsid w:val="002F10B6"/>
    <w:rsid w:val="002F45A0"/>
    <w:rsid w:val="002F7C29"/>
    <w:rsid w:val="00300D91"/>
    <w:rsid w:val="00301754"/>
    <w:rsid w:val="0030381C"/>
    <w:rsid w:val="00306219"/>
    <w:rsid w:val="003137A1"/>
    <w:rsid w:val="00315A9B"/>
    <w:rsid w:val="0032034D"/>
    <w:rsid w:val="0032463A"/>
    <w:rsid w:val="0033012C"/>
    <w:rsid w:val="0033451D"/>
    <w:rsid w:val="00335FE9"/>
    <w:rsid w:val="00341D3B"/>
    <w:rsid w:val="00345073"/>
    <w:rsid w:val="00345891"/>
    <w:rsid w:val="00351486"/>
    <w:rsid w:val="003609E0"/>
    <w:rsid w:val="00362AAC"/>
    <w:rsid w:val="00364426"/>
    <w:rsid w:val="00367A8E"/>
    <w:rsid w:val="00375194"/>
    <w:rsid w:val="00376528"/>
    <w:rsid w:val="00384862"/>
    <w:rsid w:val="00385668"/>
    <w:rsid w:val="00390F41"/>
    <w:rsid w:val="003912D6"/>
    <w:rsid w:val="00391B65"/>
    <w:rsid w:val="00392E9D"/>
    <w:rsid w:val="00392EDB"/>
    <w:rsid w:val="00393F32"/>
    <w:rsid w:val="00394E97"/>
    <w:rsid w:val="0039666E"/>
    <w:rsid w:val="00396712"/>
    <w:rsid w:val="003A2AD6"/>
    <w:rsid w:val="003A59D5"/>
    <w:rsid w:val="003B1B7A"/>
    <w:rsid w:val="003B3137"/>
    <w:rsid w:val="003B479F"/>
    <w:rsid w:val="003B5430"/>
    <w:rsid w:val="003B5E57"/>
    <w:rsid w:val="003B5F7C"/>
    <w:rsid w:val="003B69D7"/>
    <w:rsid w:val="003C3F64"/>
    <w:rsid w:val="003C4486"/>
    <w:rsid w:val="003C767D"/>
    <w:rsid w:val="003E2D7E"/>
    <w:rsid w:val="003E3501"/>
    <w:rsid w:val="003E59C0"/>
    <w:rsid w:val="003F5C94"/>
    <w:rsid w:val="003F7A29"/>
    <w:rsid w:val="00400E36"/>
    <w:rsid w:val="00404D0A"/>
    <w:rsid w:val="004059B0"/>
    <w:rsid w:val="0040684B"/>
    <w:rsid w:val="0040782A"/>
    <w:rsid w:val="0041163E"/>
    <w:rsid w:val="00416379"/>
    <w:rsid w:val="00420533"/>
    <w:rsid w:val="00422E65"/>
    <w:rsid w:val="00432C5A"/>
    <w:rsid w:val="00446DED"/>
    <w:rsid w:val="0045765D"/>
    <w:rsid w:val="0046141F"/>
    <w:rsid w:val="004642D6"/>
    <w:rsid w:val="00482148"/>
    <w:rsid w:val="00484547"/>
    <w:rsid w:val="00486C6A"/>
    <w:rsid w:val="00491C84"/>
    <w:rsid w:val="00493FA4"/>
    <w:rsid w:val="004952ED"/>
    <w:rsid w:val="00495D48"/>
    <w:rsid w:val="00495EEB"/>
    <w:rsid w:val="004A4656"/>
    <w:rsid w:val="004A523B"/>
    <w:rsid w:val="004B0960"/>
    <w:rsid w:val="004B0EF9"/>
    <w:rsid w:val="004B19F3"/>
    <w:rsid w:val="004B38EA"/>
    <w:rsid w:val="004B4821"/>
    <w:rsid w:val="004B6A64"/>
    <w:rsid w:val="004C2FE5"/>
    <w:rsid w:val="004C4812"/>
    <w:rsid w:val="004C482F"/>
    <w:rsid w:val="004C546F"/>
    <w:rsid w:val="004C61D6"/>
    <w:rsid w:val="004C62CE"/>
    <w:rsid w:val="004C78F9"/>
    <w:rsid w:val="004D5906"/>
    <w:rsid w:val="004D67DD"/>
    <w:rsid w:val="004E1DFB"/>
    <w:rsid w:val="004E73DC"/>
    <w:rsid w:val="004F2E25"/>
    <w:rsid w:val="004F5D51"/>
    <w:rsid w:val="004F68AD"/>
    <w:rsid w:val="004F778C"/>
    <w:rsid w:val="00505828"/>
    <w:rsid w:val="00510E4A"/>
    <w:rsid w:val="00516D58"/>
    <w:rsid w:val="0052075F"/>
    <w:rsid w:val="005272E9"/>
    <w:rsid w:val="00527B7C"/>
    <w:rsid w:val="0053033B"/>
    <w:rsid w:val="0053359B"/>
    <w:rsid w:val="00535921"/>
    <w:rsid w:val="00537E79"/>
    <w:rsid w:val="00550064"/>
    <w:rsid w:val="005510FF"/>
    <w:rsid w:val="00555098"/>
    <w:rsid w:val="005608B5"/>
    <w:rsid w:val="00561D8B"/>
    <w:rsid w:val="00561E50"/>
    <w:rsid w:val="00562042"/>
    <w:rsid w:val="0057217B"/>
    <w:rsid w:val="00577CA2"/>
    <w:rsid w:val="00577F6A"/>
    <w:rsid w:val="00580295"/>
    <w:rsid w:val="00585A46"/>
    <w:rsid w:val="00597A1F"/>
    <w:rsid w:val="005A02A3"/>
    <w:rsid w:val="005A673F"/>
    <w:rsid w:val="005A7128"/>
    <w:rsid w:val="005B179E"/>
    <w:rsid w:val="005B2DBB"/>
    <w:rsid w:val="005C20D8"/>
    <w:rsid w:val="005C4642"/>
    <w:rsid w:val="005C4678"/>
    <w:rsid w:val="005D16D1"/>
    <w:rsid w:val="005D7C68"/>
    <w:rsid w:val="005E0E9F"/>
    <w:rsid w:val="005E38F0"/>
    <w:rsid w:val="005F22DC"/>
    <w:rsid w:val="005F5E62"/>
    <w:rsid w:val="005F6E4D"/>
    <w:rsid w:val="005F799D"/>
    <w:rsid w:val="00603D8C"/>
    <w:rsid w:val="0061368B"/>
    <w:rsid w:val="00616A2F"/>
    <w:rsid w:val="00616ABB"/>
    <w:rsid w:val="006215A1"/>
    <w:rsid w:val="00626827"/>
    <w:rsid w:val="00630BEB"/>
    <w:rsid w:val="00632FE8"/>
    <w:rsid w:val="00633976"/>
    <w:rsid w:val="006443A1"/>
    <w:rsid w:val="00644C58"/>
    <w:rsid w:val="00647EA6"/>
    <w:rsid w:val="00653F96"/>
    <w:rsid w:val="00655B39"/>
    <w:rsid w:val="00655F1C"/>
    <w:rsid w:val="006562BC"/>
    <w:rsid w:val="00660B0F"/>
    <w:rsid w:val="00660D52"/>
    <w:rsid w:val="00664B32"/>
    <w:rsid w:val="0066713C"/>
    <w:rsid w:val="0067760B"/>
    <w:rsid w:val="00681D86"/>
    <w:rsid w:val="00697A1C"/>
    <w:rsid w:val="006A3575"/>
    <w:rsid w:val="006B613D"/>
    <w:rsid w:val="006B715A"/>
    <w:rsid w:val="006B77CB"/>
    <w:rsid w:val="006C24BF"/>
    <w:rsid w:val="006D2E54"/>
    <w:rsid w:val="006D48A6"/>
    <w:rsid w:val="006D5E56"/>
    <w:rsid w:val="006E3173"/>
    <w:rsid w:val="006E6871"/>
    <w:rsid w:val="006F1A7E"/>
    <w:rsid w:val="006F2B12"/>
    <w:rsid w:val="006F512F"/>
    <w:rsid w:val="006F684A"/>
    <w:rsid w:val="007062A8"/>
    <w:rsid w:val="00706569"/>
    <w:rsid w:val="00710629"/>
    <w:rsid w:val="0071235E"/>
    <w:rsid w:val="00716A91"/>
    <w:rsid w:val="007246EC"/>
    <w:rsid w:val="00735722"/>
    <w:rsid w:val="00740B61"/>
    <w:rsid w:val="00751CF2"/>
    <w:rsid w:val="00753203"/>
    <w:rsid w:val="00755A0D"/>
    <w:rsid w:val="007562D1"/>
    <w:rsid w:val="00765E23"/>
    <w:rsid w:val="00766F6D"/>
    <w:rsid w:val="00766FEE"/>
    <w:rsid w:val="00773CDB"/>
    <w:rsid w:val="007755A4"/>
    <w:rsid w:val="0078060F"/>
    <w:rsid w:val="0079066C"/>
    <w:rsid w:val="00797100"/>
    <w:rsid w:val="007A3718"/>
    <w:rsid w:val="007A45AF"/>
    <w:rsid w:val="007B467F"/>
    <w:rsid w:val="007C0061"/>
    <w:rsid w:val="007C3080"/>
    <w:rsid w:val="007C4E08"/>
    <w:rsid w:val="007D72F7"/>
    <w:rsid w:val="007E1E52"/>
    <w:rsid w:val="007E52C6"/>
    <w:rsid w:val="007F3677"/>
    <w:rsid w:val="007F47B2"/>
    <w:rsid w:val="007F69C7"/>
    <w:rsid w:val="00800627"/>
    <w:rsid w:val="008006CB"/>
    <w:rsid w:val="00801888"/>
    <w:rsid w:val="00807D5D"/>
    <w:rsid w:val="008105D2"/>
    <w:rsid w:val="0081113C"/>
    <w:rsid w:val="008114D0"/>
    <w:rsid w:val="00812011"/>
    <w:rsid w:val="008147B1"/>
    <w:rsid w:val="008148ED"/>
    <w:rsid w:val="00820327"/>
    <w:rsid w:val="008241AB"/>
    <w:rsid w:val="00826166"/>
    <w:rsid w:val="0082773F"/>
    <w:rsid w:val="00834B08"/>
    <w:rsid w:val="00842CD6"/>
    <w:rsid w:val="00857C40"/>
    <w:rsid w:val="00865EB0"/>
    <w:rsid w:val="00873B10"/>
    <w:rsid w:val="00876C78"/>
    <w:rsid w:val="008830E9"/>
    <w:rsid w:val="0089443C"/>
    <w:rsid w:val="00894CD6"/>
    <w:rsid w:val="008968BA"/>
    <w:rsid w:val="008A742C"/>
    <w:rsid w:val="008B1AE2"/>
    <w:rsid w:val="008B6BC3"/>
    <w:rsid w:val="008B75CF"/>
    <w:rsid w:val="008C1A6E"/>
    <w:rsid w:val="008C241E"/>
    <w:rsid w:val="008C3B82"/>
    <w:rsid w:val="008C3DAD"/>
    <w:rsid w:val="008C4793"/>
    <w:rsid w:val="008D1D02"/>
    <w:rsid w:val="008D5210"/>
    <w:rsid w:val="008D6105"/>
    <w:rsid w:val="008E1762"/>
    <w:rsid w:val="008E51EA"/>
    <w:rsid w:val="008E644D"/>
    <w:rsid w:val="008F0FB9"/>
    <w:rsid w:val="008F3BD6"/>
    <w:rsid w:val="008F4872"/>
    <w:rsid w:val="00910B2C"/>
    <w:rsid w:val="0091625A"/>
    <w:rsid w:val="00916532"/>
    <w:rsid w:val="00922DC5"/>
    <w:rsid w:val="00924906"/>
    <w:rsid w:val="00930157"/>
    <w:rsid w:val="00930AA3"/>
    <w:rsid w:val="00934632"/>
    <w:rsid w:val="00937216"/>
    <w:rsid w:val="00937341"/>
    <w:rsid w:val="00941621"/>
    <w:rsid w:val="00950A2D"/>
    <w:rsid w:val="009577F9"/>
    <w:rsid w:val="009707DE"/>
    <w:rsid w:val="00980EF4"/>
    <w:rsid w:val="00982BBA"/>
    <w:rsid w:val="0098400B"/>
    <w:rsid w:val="00984C1C"/>
    <w:rsid w:val="00992B82"/>
    <w:rsid w:val="00995008"/>
    <w:rsid w:val="009973C5"/>
    <w:rsid w:val="009A0141"/>
    <w:rsid w:val="009A1341"/>
    <w:rsid w:val="009A4AC2"/>
    <w:rsid w:val="009A7B3E"/>
    <w:rsid w:val="009B58F5"/>
    <w:rsid w:val="009C37CA"/>
    <w:rsid w:val="009C5C85"/>
    <w:rsid w:val="009D5CBD"/>
    <w:rsid w:val="009E1B4A"/>
    <w:rsid w:val="009E5AF4"/>
    <w:rsid w:val="009F68A7"/>
    <w:rsid w:val="00A0406F"/>
    <w:rsid w:val="00A1558F"/>
    <w:rsid w:val="00A1609E"/>
    <w:rsid w:val="00A164CD"/>
    <w:rsid w:val="00A21C58"/>
    <w:rsid w:val="00A2511E"/>
    <w:rsid w:val="00A25F85"/>
    <w:rsid w:val="00A26FAF"/>
    <w:rsid w:val="00A32CB4"/>
    <w:rsid w:val="00A34A95"/>
    <w:rsid w:val="00A44E0F"/>
    <w:rsid w:val="00A451DA"/>
    <w:rsid w:val="00A45CDE"/>
    <w:rsid w:val="00A52CC8"/>
    <w:rsid w:val="00A64ED8"/>
    <w:rsid w:val="00A70DB0"/>
    <w:rsid w:val="00A83D11"/>
    <w:rsid w:val="00A9264C"/>
    <w:rsid w:val="00AA3470"/>
    <w:rsid w:val="00AA53EA"/>
    <w:rsid w:val="00AA5A1F"/>
    <w:rsid w:val="00AB3979"/>
    <w:rsid w:val="00AB429D"/>
    <w:rsid w:val="00AC088D"/>
    <w:rsid w:val="00AC2A19"/>
    <w:rsid w:val="00AC706D"/>
    <w:rsid w:val="00AC72CF"/>
    <w:rsid w:val="00AD14DF"/>
    <w:rsid w:val="00AD5F4F"/>
    <w:rsid w:val="00AE2259"/>
    <w:rsid w:val="00AE2A35"/>
    <w:rsid w:val="00AE493A"/>
    <w:rsid w:val="00AF48EF"/>
    <w:rsid w:val="00B06FE8"/>
    <w:rsid w:val="00B13CDF"/>
    <w:rsid w:val="00B17611"/>
    <w:rsid w:val="00B20A09"/>
    <w:rsid w:val="00B23212"/>
    <w:rsid w:val="00B262F4"/>
    <w:rsid w:val="00B3232D"/>
    <w:rsid w:val="00B32C42"/>
    <w:rsid w:val="00B420B0"/>
    <w:rsid w:val="00B603C7"/>
    <w:rsid w:val="00B61E45"/>
    <w:rsid w:val="00B66B5B"/>
    <w:rsid w:val="00B76584"/>
    <w:rsid w:val="00B824C8"/>
    <w:rsid w:val="00B849C6"/>
    <w:rsid w:val="00B850DC"/>
    <w:rsid w:val="00BA0D3A"/>
    <w:rsid w:val="00BA5302"/>
    <w:rsid w:val="00BA6B7E"/>
    <w:rsid w:val="00BB00F7"/>
    <w:rsid w:val="00BB79F5"/>
    <w:rsid w:val="00BC0404"/>
    <w:rsid w:val="00BC1D22"/>
    <w:rsid w:val="00BC3A6F"/>
    <w:rsid w:val="00BC56CE"/>
    <w:rsid w:val="00BD048F"/>
    <w:rsid w:val="00BD4470"/>
    <w:rsid w:val="00BE293A"/>
    <w:rsid w:val="00BE5339"/>
    <w:rsid w:val="00BE55B4"/>
    <w:rsid w:val="00BF43A4"/>
    <w:rsid w:val="00C04168"/>
    <w:rsid w:val="00C0462C"/>
    <w:rsid w:val="00C07182"/>
    <w:rsid w:val="00C132C3"/>
    <w:rsid w:val="00C25BA8"/>
    <w:rsid w:val="00C32827"/>
    <w:rsid w:val="00C368DD"/>
    <w:rsid w:val="00C41FE1"/>
    <w:rsid w:val="00C42AB0"/>
    <w:rsid w:val="00C43481"/>
    <w:rsid w:val="00C517E8"/>
    <w:rsid w:val="00C52634"/>
    <w:rsid w:val="00C5329F"/>
    <w:rsid w:val="00C63E8E"/>
    <w:rsid w:val="00C66212"/>
    <w:rsid w:val="00C7378D"/>
    <w:rsid w:val="00C76482"/>
    <w:rsid w:val="00C76E31"/>
    <w:rsid w:val="00C8740F"/>
    <w:rsid w:val="00C9136F"/>
    <w:rsid w:val="00C92209"/>
    <w:rsid w:val="00C9266A"/>
    <w:rsid w:val="00CA2EAC"/>
    <w:rsid w:val="00CA35D3"/>
    <w:rsid w:val="00CB2DCB"/>
    <w:rsid w:val="00CC2945"/>
    <w:rsid w:val="00CC2E66"/>
    <w:rsid w:val="00CC6D3A"/>
    <w:rsid w:val="00CC7A39"/>
    <w:rsid w:val="00CD01B3"/>
    <w:rsid w:val="00CD05BC"/>
    <w:rsid w:val="00CD1D26"/>
    <w:rsid w:val="00CD5B7B"/>
    <w:rsid w:val="00CE12E2"/>
    <w:rsid w:val="00CE7D3F"/>
    <w:rsid w:val="00CF21A5"/>
    <w:rsid w:val="00CF37B5"/>
    <w:rsid w:val="00CF4C34"/>
    <w:rsid w:val="00CF4C73"/>
    <w:rsid w:val="00CF5C10"/>
    <w:rsid w:val="00CF7673"/>
    <w:rsid w:val="00D024B9"/>
    <w:rsid w:val="00D042F5"/>
    <w:rsid w:val="00D051C8"/>
    <w:rsid w:val="00D13EE3"/>
    <w:rsid w:val="00D1492A"/>
    <w:rsid w:val="00D17DAA"/>
    <w:rsid w:val="00D209E7"/>
    <w:rsid w:val="00D26115"/>
    <w:rsid w:val="00D328AD"/>
    <w:rsid w:val="00D3489F"/>
    <w:rsid w:val="00D458E3"/>
    <w:rsid w:val="00D46B46"/>
    <w:rsid w:val="00D47D4E"/>
    <w:rsid w:val="00D57241"/>
    <w:rsid w:val="00D6294B"/>
    <w:rsid w:val="00D65C8F"/>
    <w:rsid w:val="00D6638C"/>
    <w:rsid w:val="00D7702E"/>
    <w:rsid w:val="00D8200F"/>
    <w:rsid w:val="00D8201A"/>
    <w:rsid w:val="00D84E9E"/>
    <w:rsid w:val="00D85971"/>
    <w:rsid w:val="00D87F5F"/>
    <w:rsid w:val="00D90456"/>
    <w:rsid w:val="00D90C18"/>
    <w:rsid w:val="00D93849"/>
    <w:rsid w:val="00D95C2B"/>
    <w:rsid w:val="00DA0011"/>
    <w:rsid w:val="00DA4294"/>
    <w:rsid w:val="00DA4691"/>
    <w:rsid w:val="00DA774F"/>
    <w:rsid w:val="00DC25F1"/>
    <w:rsid w:val="00DC4DA6"/>
    <w:rsid w:val="00DD27FC"/>
    <w:rsid w:val="00DD3D75"/>
    <w:rsid w:val="00DD4420"/>
    <w:rsid w:val="00DE267B"/>
    <w:rsid w:val="00DE5F00"/>
    <w:rsid w:val="00DF48B3"/>
    <w:rsid w:val="00DF4ACC"/>
    <w:rsid w:val="00E14501"/>
    <w:rsid w:val="00E21E50"/>
    <w:rsid w:val="00E3112D"/>
    <w:rsid w:val="00E33873"/>
    <w:rsid w:val="00E35830"/>
    <w:rsid w:val="00E376E5"/>
    <w:rsid w:val="00E44DEC"/>
    <w:rsid w:val="00E45FCE"/>
    <w:rsid w:val="00E46082"/>
    <w:rsid w:val="00E50D66"/>
    <w:rsid w:val="00E51D49"/>
    <w:rsid w:val="00E53D02"/>
    <w:rsid w:val="00E55594"/>
    <w:rsid w:val="00E60A37"/>
    <w:rsid w:val="00E6388D"/>
    <w:rsid w:val="00E65595"/>
    <w:rsid w:val="00E67597"/>
    <w:rsid w:val="00E73DF6"/>
    <w:rsid w:val="00E7549A"/>
    <w:rsid w:val="00E7702B"/>
    <w:rsid w:val="00E825DC"/>
    <w:rsid w:val="00E87416"/>
    <w:rsid w:val="00E9698C"/>
    <w:rsid w:val="00EA2B5C"/>
    <w:rsid w:val="00EA5D3C"/>
    <w:rsid w:val="00EA6174"/>
    <w:rsid w:val="00EB0A87"/>
    <w:rsid w:val="00EB5727"/>
    <w:rsid w:val="00EB6469"/>
    <w:rsid w:val="00EC057C"/>
    <w:rsid w:val="00EC0FA4"/>
    <w:rsid w:val="00EC203B"/>
    <w:rsid w:val="00EC5DB4"/>
    <w:rsid w:val="00EC6656"/>
    <w:rsid w:val="00ED6F57"/>
    <w:rsid w:val="00ED75B3"/>
    <w:rsid w:val="00EE0155"/>
    <w:rsid w:val="00EE2E91"/>
    <w:rsid w:val="00EE3FC8"/>
    <w:rsid w:val="00EF5FA9"/>
    <w:rsid w:val="00F02BB8"/>
    <w:rsid w:val="00F03F78"/>
    <w:rsid w:val="00F102B6"/>
    <w:rsid w:val="00F118A8"/>
    <w:rsid w:val="00F13285"/>
    <w:rsid w:val="00F15FC7"/>
    <w:rsid w:val="00F16B79"/>
    <w:rsid w:val="00F23538"/>
    <w:rsid w:val="00F23AC3"/>
    <w:rsid w:val="00F2652C"/>
    <w:rsid w:val="00F30089"/>
    <w:rsid w:val="00F31540"/>
    <w:rsid w:val="00F33679"/>
    <w:rsid w:val="00F457F2"/>
    <w:rsid w:val="00F643B9"/>
    <w:rsid w:val="00F6691B"/>
    <w:rsid w:val="00F731FF"/>
    <w:rsid w:val="00F8067E"/>
    <w:rsid w:val="00F80F64"/>
    <w:rsid w:val="00F8158F"/>
    <w:rsid w:val="00F86A88"/>
    <w:rsid w:val="00F92774"/>
    <w:rsid w:val="00F96D72"/>
    <w:rsid w:val="00FA0A97"/>
    <w:rsid w:val="00FA124C"/>
    <w:rsid w:val="00FA1485"/>
    <w:rsid w:val="00FA3FC6"/>
    <w:rsid w:val="00FA476F"/>
    <w:rsid w:val="00FA4821"/>
    <w:rsid w:val="00FB6349"/>
    <w:rsid w:val="00FC5B61"/>
    <w:rsid w:val="00FD0A1A"/>
    <w:rsid w:val="00FD0E7D"/>
    <w:rsid w:val="00FD2016"/>
    <w:rsid w:val="00FD2359"/>
    <w:rsid w:val="00FE01EB"/>
    <w:rsid w:val="00FE2660"/>
    <w:rsid w:val="00FE65D0"/>
    <w:rsid w:val="00FF2308"/>
    <w:rsid w:val="00FF66E0"/>
    <w:rsid w:val="00FF6D3F"/>
    <w:rsid w:val="00FF6FCF"/>
    <w:rsid w:val="00FF70DF"/>
    <w:rsid w:val="00FF7B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07BA"/>
  <w15:docId w15:val="{86177842-1A53-461A-AB4A-D3E1B8B1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19"/>
    <w:rPr>
      <w:rFonts w:ascii="Times New Roman" w:eastAsia="Times New Roman" w:hAnsi="Times New Roman"/>
      <w:sz w:val="24"/>
      <w:szCs w:val="24"/>
      <w:lang w:val="es-ES_tradnl" w:eastAsia="es-ES_tradnl"/>
    </w:rPr>
  </w:style>
  <w:style w:type="paragraph" w:styleId="Ttulo2">
    <w:name w:val="heading 2"/>
    <w:basedOn w:val="Normal"/>
    <w:next w:val="Normal"/>
    <w:link w:val="Ttulo2Car"/>
    <w:uiPriority w:val="99"/>
    <w:qFormat/>
    <w:rsid w:val="00FD2016"/>
    <w:pPr>
      <w:keepNext/>
      <w:outlineLvl w:val="1"/>
    </w:pPr>
    <w:rPr>
      <w:rFonts w:ascii="Tahoma" w:hAnsi="Tahoma"/>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6219"/>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19"/>
    <w:rPr>
      <w:rFonts w:ascii="Tahoma" w:hAnsi="Tahoma" w:cs="Tahoma"/>
      <w:sz w:val="16"/>
      <w:szCs w:val="16"/>
    </w:rPr>
  </w:style>
  <w:style w:type="paragraph" w:customStyle="1" w:styleId="Default">
    <w:name w:val="Default"/>
    <w:rsid w:val="00306219"/>
    <w:pPr>
      <w:autoSpaceDE w:val="0"/>
      <w:autoSpaceDN w:val="0"/>
      <w:adjustRightInd w:val="0"/>
    </w:pPr>
    <w:rPr>
      <w:rFonts w:ascii="Arial" w:hAnsi="Arial" w:cs="Arial"/>
      <w:color w:val="000000"/>
      <w:sz w:val="24"/>
      <w:szCs w:val="24"/>
      <w:lang w:eastAsia="en-US"/>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Segundo nivel de viñetas,Segundo nivel de vi–etas"/>
    <w:basedOn w:val="Normal"/>
    <w:link w:val="PrrafodelistaCar"/>
    <w:uiPriority w:val="34"/>
    <w:qFormat/>
    <w:rsid w:val="00306219"/>
    <w:pPr>
      <w:ind w:left="720"/>
      <w:contextualSpacing/>
    </w:pPr>
  </w:style>
  <w:style w:type="character" w:styleId="Refdecomentario">
    <w:name w:val="annotation reference"/>
    <w:basedOn w:val="Fuentedeprrafopredeter"/>
    <w:uiPriority w:val="99"/>
    <w:unhideWhenUsed/>
    <w:qFormat/>
    <w:rsid w:val="00306219"/>
    <w:rPr>
      <w:sz w:val="16"/>
      <w:szCs w:val="16"/>
    </w:rPr>
  </w:style>
  <w:style w:type="paragraph" w:styleId="Textocomentario">
    <w:name w:val="annotation text"/>
    <w:aliases w:val="Car"/>
    <w:basedOn w:val="Normal"/>
    <w:link w:val="TextocomentarioCar"/>
    <w:uiPriority w:val="99"/>
    <w:unhideWhenUsed/>
    <w:qFormat/>
    <w:rsid w:val="00306219"/>
    <w:pPr>
      <w:spacing w:after="200"/>
    </w:pPr>
    <w:rPr>
      <w:rFonts w:ascii="Calibri" w:eastAsia="Calibri" w:hAnsi="Calibri"/>
      <w:sz w:val="20"/>
      <w:szCs w:val="20"/>
      <w:lang w:val="es-CO" w:eastAsia="en-US"/>
    </w:rPr>
  </w:style>
  <w:style w:type="character" w:customStyle="1" w:styleId="TextocomentarioCar">
    <w:name w:val="Texto comentario Car"/>
    <w:aliases w:val="Car Car"/>
    <w:basedOn w:val="Fuentedeprrafopredeter"/>
    <w:link w:val="Textocomentario"/>
    <w:uiPriority w:val="99"/>
    <w:rsid w:val="003062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A5D3C"/>
    <w:pPr>
      <w:spacing w:after="0"/>
    </w:pPr>
    <w:rPr>
      <w:rFonts w:ascii="Times New Roman" w:eastAsia="Times New Roman" w:hAnsi="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EA5D3C"/>
    <w:rPr>
      <w:rFonts w:ascii="Times New Roman" w:eastAsia="Times New Roman" w:hAnsi="Times New Roman" w:cs="Times New Roman"/>
      <w:b/>
      <w:bCs/>
      <w:sz w:val="20"/>
      <w:szCs w:val="20"/>
      <w:lang w:val="es-ES_tradnl" w:eastAsia="es-ES_tradnl"/>
    </w:rPr>
  </w:style>
  <w:style w:type="character" w:customStyle="1" w:styleId="Ttulo2Car">
    <w:name w:val="Título 2 Car"/>
    <w:basedOn w:val="Fuentedeprrafopredeter"/>
    <w:link w:val="Ttulo2"/>
    <w:uiPriority w:val="99"/>
    <w:rsid w:val="00FD2016"/>
    <w:rPr>
      <w:rFonts w:ascii="Tahoma" w:eastAsia="Times New Roman" w:hAnsi="Tahoma"/>
      <w:b/>
      <w:sz w:val="24"/>
      <w:lang w:val="es-ES" w:eastAsia="es-ES"/>
    </w:rPr>
  </w:style>
  <w:style w:type="paragraph" w:styleId="Textonotapie">
    <w:name w:val="footnote text"/>
    <w:basedOn w:val="Normal"/>
    <w:link w:val="TextonotapieCar"/>
    <w:uiPriority w:val="99"/>
    <w:semiHidden/>
    <w:unhideWhenUsed/>
    <w:rsid w:val="008E1762"/>
    <w:rPr>
      <w:sz w:val="20"/>
      <w:szCs w:val="20"/>
    </w:rPr>
  </w:style>
  <w:style w:type="character" w:customStyle="1" w:styleId="TextonotapieCar">
    <w:name w:val="Texto nota pie Car"/>
    <w:basedOn w:val="Fuentedeprrafopredeter"/>
    <w:link w:val="Textonotapie"/>
    <w:uiPriority w:val="99"/>
    <w:semiHidden/>
    <w:rsid w:val="008E1762"/>
    <w:rPr>
      <w:rFonts w:ascii="Times New Roman" w:eastAsia="Times New Roman" w:hAnsi="Times New Roman"/>
      <w:lang w:val="es-ES_tradnl" w:eastAsia="es-ES_tradnl"/>
    </w:rPr>
  </w:style>
  <w:style w:type="character" w:styleId="Refdenotaalpie">
    <w:name w:val="footnote reference"/>
    <w:basedOn w:val="Fuentedeprrafopredeter"/>
    <w:uiPriority w:val="99"/>
    <w:semiHidden/>
    <w:unhideWhenUsed/>
    <w:rsid w:val="008E1762"/>
    <w:rPr>
      <w:vertAlign w:val="superscript"/>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2362AB"/>
    <w:rPr>
      <w:rFonts w:ascii="Times New Roman" w:eastAsia="Times New Roman" w:hAnsi="Times New Roman"/>
      <w:sz w:val="24"/>
      <w:szCs w:val="24"/>
      <w:lang w:val="es-ES_tradnl" w:eastAsia="es-ES_tradnl"/>
    </w:rPr>
  </w:style>
  <w:style w:type="paragraph" w:styleId="Textoindependiente">
    <w:name w:val="Body Text"/>
    <w:basedOn w:val="Normal"/>
    <w:link w:val="TextoindependienteCar"/>
    <w:uiPriority w:val="1"/>
    <w:qFormat/>
    <w:rsid w:val="00086C03"/>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086C03"/>
    <w:rPr>
      <w:rFonts w:cs="Calibri"/>
      <w:sz w:val="22"/>
      <w:szCs w:val="22"/>
      <w:lang w:val="es-ES" w:eastAsia="en-US"/>
    </w:rPr>
  </w:style>
  <w:style w:type="table" w:styleId="Tablaconcuadrcula">
    <w:name w:val="Table Grid"/>
    <w:basedOn w:val="Tablanormal"/>
    <w:uiPriority w:val="39"/>
    <w:rsid w:val="00086C03"/>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6BBC"/>
    <w:rPr>
      <w:color w:val="0000FF" w:themeColor="hyperlink"/>
      <w:u w:val="single"/>
    </w:rPr>
  </w:style>
  <w:style w:type="paragraph" w:styleId="Revisin">
    <w:name w:val="Revision"/>
    <w:hidden/>
    <w:uiPriority w:val="99"/>
    <w:semiHidden/>
    <w:rsid w:val="00653F96"/>
    <w:rPr>
      <w:rFonts w:ascii="Times New Roman" w:eastAsia="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8916">
      <w:bodyDiv w:val="1"/>
      <w:marLeft w:val="0"/>
      <w:marRight w:val="0"/>
      <w:marTop w:val="0"/>
      <w:marBottom w:val="0"/>
      <w:divBdr>
        <w:top w:val="none" w:sz="0" w:space="0" w:color="auto"/>
        <w:left w:val="none" w:sz="0" w:space="0" w:color="auto"/>
        <w:bottom w:val="none" w:sz="0" w:space="0" w:color="auto"/>
        <w:right w:val="none" w:sz="0" w:space="0" w:color="auto"/>
      </w:divBdr>
    </w:div>
    <w:div w:id="788401865">
      <w:bodyDiv w:val="1"/>
      <w:marLeft w:val="0"/>
      <w:marRight w:val="0"/>
      <w:marTop w:val="0"/>
      <w:marBottom w:val="0"/>
      <w:divBdr>
        <w:top w:val="none" w:sz="0" w:space="0" w:color="auto"/>
        <w:left w:val="none" w:sz="0" w:space="0" w:color="auto"/>
        <w:bottom w:val="none" w:sz="0" w:space="0" w:color="auto"/>
        <w:right w:val="none" w:sz="0" w:space="0" w:color="auto"/>
      </w:divBdr>
    </w:div>
    <w:div w:id="801267017">
      <w:bodyDiv w:val="1"/>
      <w:marLeft w:val="0"/>
      <w:marRight w:val="0"/>
      <w:marTop w:val="0"/>
      <w:marBottom w:val="0"/>
      <w:divBdr>
        <w:top w:val="none" w:sz="0" w:space="0" w:color="auto"/>
        <w:left w:val="none" w:sz="0" w:space="0" w:color="auto"/>
        <w:bottom w:val="none" w:sz="0" w:space="0" w:color="auto"/>
        <w:right w:val="none" w:sz="0" w:space="0" w:color="auto"/>
      </w:divBdr>
    </w:div>
    <w:div w:id="826559294">
      <w:bodyDiv w:val="1"/>
      <w:marLeft w:val="0"/>
      <w:marRight w:val="0"/>
      <w:marTop w:val="0"/>
      <w:marBottom w:val="0"/>
      <w:divBdr>
        <w:top w:val="none" w:sz="0" w:space="0" w:color="auto"/>
        <w:left w:val="none" w:sz="0" w:space="0" w:color="auto"/>
        <w:bottom w:val="none" w:sz="0" w:space="0" w:color="auto"/>
        <w:right w:val="none" w:sz="0" w:space="0" w:color="auto"/>
      </w:divBdr>
    </w:div>
    <w:div w:id="1033457659">
      <w:bodyDiv w:val="1"/>
      <w:marLeft w:val="0"/>
      <w:marRight w:val="0"/>
      <w:marTop w:val="0"/>
      <w:marBottom w:val="0"/>
      <w:divBdr>
        <w:top w:val="none" w:sz="0" w:space="0" w:color="auto"/>
        <w:left w:val="none" w:sz="0" w:space="0" w:color="auto"/>
        <w:bottom w:val="none" w:sz="0" w:space="0" w:color="auto"/>
        <w:right w:val="none" w:sz="0" w:space="0" w:color="auto"/>
      </w:divBdr>
    </w:div>
    <w:div w:id="1102413550">
      <w:bodyDiv w:val="1"/>
      <w:marLeft w:val="0"/>
      <w:marRight w:val="0"/>
      <w:marTop w:val="0"/>
      <w:marBottom w:val="0"/>
      <w:divBdr>
        <w:top w:val="none" w:sz="0" w:space="0" w:color="auto"/>
        <w:left w:val="none" w:sz="0" w:space="0" w:color="auto"/>
        <w:bottom w:val="none" w:sz="0" w:space="0" w:color="auto"/>
        <w:right w:val="none" w:sz="0" w:space="0" w:color="auto"/>
      </w:divBdr>
      <w:divsChild>
        <w:div w:id="1090203419">
          <w:marLeft w:val="0"/>
          <w:marRight w:val="0"/>
          <w:marTop w:val="0"/>
          <w:marBottom w:val="0"/>
          <w:divBdr>
            <w:top w:val="none" w:sz="0" w:space="0" w:color="auto"/>
            <w:left w:val="none" w:sz="0" w:space="0" w:color="auto"/>
            <w:bottom w:val="none" w:sz="0" w:space="0" w:color="auto"/>
            <w:right w:val="none" w:sz="0" w:space="0" w:color="auto"/>
          </w:divBdr>
        </w:div>
        <w:div w:id="999649423">
          <w:marLeft w:val="0"/>
          <w:marRight w:val="0"/>
          <w:marTop w:val="0"/>
          <w:marBottom w:val="0"/>
          <w:divBdr>
            <w:top w:val="none" w:sz="0" w:space="0" w:color="auto"/>
            <w:left w:val="none" w:sz="0" w:space="0" w:color="auto"/>
            <w:bottom w:val="none" w:sz="0" w:space="0" w:color="auto"/>
            <w:right w:val="none" w:sz="0" w:space="0" w:color="auto"/>
          </w:divBdr>
        </w:div>
        <w:div w:id="1115251277">
          <w:marLeft w:val="0"/>
          <w:marRight w:val="0"/>
          <w:marTop w:val="0"/>
          <w:marBottom w:val="0"/>
          <w:divBdr>
            <w:top w:val="none" w:sz="0" w:space="0" w:color="auto"/>
            <w:left w:val="none" w:sz="0" w:space="0" w:color="auto"/>
            <w:bottom w:val="none" w:sz="0" w:space="0" w:color="auto"/>
            <w:right w:val="none" w:sz="0" w:space="0" w:color="auto"/>
          </w:divBdr>
        </w:div>
        <w:div w:id="1380010654">
          <w:marLeft w:val="0"/>
          <w:marRight w:val="0"/>
          <w:marTop w:val="0"/>
          <w:marBottom w:val="0"/>
          <w:divBdr>
            <w:top w:val="none" w:sz="0" w:space="0" w:color="auto"/>
            <w:left w:val="none" w:sz="0" w:space="0" w:color="auto"/>
            <w:bottom w:val="none" w:sz="0" w:space="0" w:color="auto"/>
            <w:right w:val="none" w:sz="0" w:space="0" w:color="auto"/>
          </w:divBdr>
        </w:div>
        <w:div w:id="1129056919">
          <w:marLeft w:val="0"/>
          <w:marRight w:val="0"/>
          <w:marTop w:val="0"/>
          <w:marBottom w:val="0"/>
          <w:divBdr>
            <w:top w:val="none" w:sz="0" w:space="0" w:color="auto"/>
            <w:left w:val="none" w:sz="0" w:space="0" w:color="auto"/>
            <w:bottom w:val="none" w:sz="0" w:space="0" w:color="auto"/>
            <w:right w:val="none" w:sz="0" w:space="0" w:color="auto"/>
          </w:divBdr>
          <w:divsChild>
            <w:div w:id="625546283">
              <w:marLeft w:val="0"/>
              <w:marRight w:val="0"/>
              <w:marTop w:val="0"/>
              <w:marBottom w:val="0"/>
              <w:divBdr>
                <w:top w:val="none" w:sz="0" w:space="0" w:color="auto"/>
                <w:left w:val="none" w:sz="0" w:space="0" w:color="auto"/>
                <w:bottom w:val="none" w:sz="0" w:space="0" w:color="auto"/>
                <w:right w:val="none" w:sz="0" w:space="0" w:color="auto"/>
              </w:divBdr>
            </w:div>
            <w:div w:id="833422746">
              <w:marLeft w:val="0"/>
              <w:marRight w:val="0"/>
              <w:marTop w:val="0"/>
              <w:marBottom w:val="0"/>
              <w:divBdr>
                <w:top w:val="none" w:sz="0" w:space="0" w:color="auto"/>
                <w:left w:val="none" w:sz="0" w:space="0" w:color="auto"/>
                <w:bottom w:val="none" w:sz="0" w:space="0" w:color="auto"/>
                <w:right w:val="none" w:sz="0" w:space="0" w:color="auto"/>
              </w:divBdr>
            </w:div>
            <w:div w:id="20312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3188">
      <w:bodyDiv w:val="1"/>
      <w:marLeft w:val="0"/>
      <w:marRight w:val="0"/>
      <w:marTop w:val="0"/>
      <w:marBottom w:val="0"/>
      <w:divBdr>
        <w:top w:val="none" w:sz="0" w:space="0" w:color="auto"/>
        <w:left w:val="none" w:sz="0" w:space="0" w:color="auto"/>
        <w:bottom w:val="none" w:sz="0" w:space="0" w:color="auto"/>
        <w:right w:val="none" w:sz="0" w:space="0" w:color="auto"/>
      </w:divBdr>
    </w:div>
    <w:div w:id="1424566103">
      <w:bodyDiv w:val="1"/>
      <w:marLeft w:val="0"/>
      <w:marRight w:val="0"/>
      <w:marTop w:val="0"/>
      <w:marBottom w:val="0"/>
      <w:divBdr>
        <w:top w:val="none" w:sz="0" w:space="0" w:color="auto"/>
        <w:left w:val="none" w:sz="0" w:space="0" w:color="auto"/>
        <w:bottom w:val="none" w:sz="0" w:space="0" w:color="auto"/>
        <w:right w:val="none" w:sz="0" w:space="0" w:color="auto"/>
      </w:divBdr>
    </w:div>
    <w:div w:id="1464275473">
      <w:bodyDiv w:val="1"/>
      <w:marLeft w:val="0"/>
      <w:marRight w:val="0"/>
      <w:marTop w:val="0"/>
      <w:marBottom w:val="0"/>
      <w:divBdr>
        <w:top w:val="none" w:sz="0" w:space="0" w:color="auto"/>
        <w:left w:val="none" w:sz="0" w:space="0" w:color="auto"/>
        <w:bottom w:val="none" w:sz="0" w:space="0" w:color="auto"/>
        <w:right w:val="none" w:sz="0" w:space="0" w:color="auto"/>
      </w:divBdr>
    </w:div>
    <w:div w:id="1652900687">
      <w:bodyDiv w:val="1"/>
      <w:marLeft w:val="0"/>
      <w:marRight w:val="0"/>
      <w:marTop w:val="0"/>
      <w:marBottom w:val="0"/>
      <w:divBdr>
        <w:top w:val="none" w:sz="0" w:space="0" w:color="auto"/>
        <w:left w:val="none" w:sz="0" w:space="0" w:color="auto"/>
        <w:bottom w:val="none" w:sz="0" w:space="0" w:color="auto"/>
        <w:right w:val="none" w:sz="0" w:space="0" w:color="auto"/>
      </w:divBdr>
    </w:div>
    <w:div w:id="1655790927">
      <w:bodyDiv w:val="1"/>
      <w:marLeft w:val="0"/>
      <w:marRight w:val="0"/>
      <w:marTop w:val="0"/>
      <w:marBottom w:val="0"/>
      <w:divBdr>
        <w:top w:val="none" w:sz="0" w:space="0" w:color="auto"/>
        <w:left w:val="none" w:sz="0" w:space="0" w:color="auto"/>
        <w:bottom w:val="none" w:sz="0" w:space="0" w:color="auto"/>
        <w:right w:val="none" w:sz="0" w:space="0" w:color="auto"/>
      </w:divBdr>
    </w:div>
    <w:div w:id="1671327225">
      <w:bodyDiv w:val="1"/>
      <w:marLeft w:val="0"/>
      <w:marRight w:val="0"/>
      <w:marTop w:val="0"/>
      <w:marBottom w:val="0"/>
      <w:divBdr>
        <w:top w:val="none" w:sz="0" w:space="0" w:color="auto"/>
        <w:left w:val="none" w:sz="0" w:space="0" w:color="auto"/>
        <w:bottom w:val="none" w:sz="0" w:space="0" w:color="auto"/>
        <w:right w:val="none" w:sz="0" w:space="0" w:color="auto"/>
      </w:divBdr>
    </w:div>
    <w:div w:id="1826118967">
      <w:bodyDiv w:val="1"/>
      <w:marLeft w:val="0"/>
      <w:marRight w:val="0"/>
      <w:marTop w:val="0"/>
      <w:marBottom w:val="0"/>
      <w:divBdr>
        <w:top w:val="none" w:sz="0" w:space="0" w:color="auto"/>
        <w:left w:val="none" w:sz="0" w:space="0" w:color="auto"/>
        <w:bottom w:val="none" w:sz="0" w:space="0" w:color="auto"/>
        <w:right w:val="none" w:sz="0" w:space="0" w:color="auto"/>
      </w:divBdr>
    </w:div>
    <w:div w:id="1951278234">
      <w:bodyDiv w:val="1"/>
      <w:marLeft w:val="0"/>
      <w:marRight w:val="0"/>
      <w:marTop w:val="0"/>
      <w:marBottom w:val="0"/>
      <w:divBdr>
        <w:top w:val="none" w:sz="0" w:space="0" w:color="auto"/>
        <w:left w:val="none" w:sz="0" w:space="0" w:color="auto"/>
        <w:bottom w:val="none" w:sz="0" w:space="0" w:color="auto"/>
        <w:right w:val="none" w:sz="0" w:space="0" w:color="auto"/>
      </w:divBdr>
    </w:div>
    <w:div w:id="1990281109">
      <w:bodyDiv w:val="1"/>
      <w:marLeft w:val="0"/>
      <w:marRight w:val="0"/>
      <w:marTop w:val="0"/>
      <w:marBottom w:val="0"/>
      <w:divBdr>
        <w:top w:val="none" w:sz="0" w:space="0" w:color="auto"/>
        <w:left w:val="none" w:sz="0" w:space="0" w:color="auto"/>
        <w:bottom w:val="none" w:sz="0" w:space="0" w:color="auto"/>
        <w:right w:val="none" w:sz="0" w:space="0" w:color="auto"/>
      </w:divBdr>
      <w:divsChild>
        <w:div w:id="1748913889">
          <w:marLeft w:val="0"/>
          <w:marRight w:val="0"/>
          <w:marTop w:val="0"/>
          <w:marBottom w:val="0"/>
          <w:divBdr>
            <w:top w:val="none" w:sz="0" w:space="0" w:color="auto"/>
            <w:left w:val="none" w:sz="0" w:space="0" w:color="auto"/>
            <w:bottom w:val="none" w:sz="0" w:space="0" w:color="auto"/>
            <w:right w:val="none" w:sz="0" w:space="0" w:color="auto"/>
          </w:divBdr>
        </w:div>
        <w:div w:id="731775070">
          <w:marLeft w:val="0"/>
          <w:marRight w:val="0"/>
          <w:marTop w:val="0"/>
          <w:marBottom w:val="0"/>
          <w:divBdr>
            <w:top w:val="none" w:sz="0" w:space="0" w:color="auto"/>
            <w:left w:val="none" w:sz="0" w:space="0" w:color="auto"/>
            <w:bottom w:val="none" w:sz="0" w:space="0" w:color="auto"/>
            <w:right w:val="none" w:sz="0" w:space="0" w:color="auto"/>
          </w:divBdr>
        </w:div>
        <w:div w:id="501168531">
          <w:marLeft w:val="0"/>
          <w:marRight w:val="0"/>
          <w:marTop w:val="0"/>
          <w:marBottom w:val="0"/>
          <w:divBdr>
            <w:top w:val="none" w:sz="0" w:space="0" w:color="auto"/>
            <w:left w:val="none" w:sz="0" w:space="0" w:color="auto"/>
            <w:bottom w:val="none" w:sz="0" w:space="0" w:color="auto"/>
            <w:right w:val="none" w:sz="0" w:space="0" w:color="auto"/>
          </w:divBdr>
        </w:div>
        <w:div w:id="1660234530">
          <w:marLeft w:val="0"/>
          <w:marRight w:val="0"/>
          <w:marTop w:val="0"/>
          <w:marBottom w:val="0"/>
          <w:divBdr>
            <w:top w:val="none" w:sz="0" w:space="0" w:color="auto"/>
            <w:left w:val="none" w:sz="0" w:space="0" w:color="auto"/>
            <w:bottom w:val="none" w:sz="0" w:space="0" w:color="auto"/>
            <w:right w:val="none" w:sz="0" w:space="0" w:color="auto"/>
          </w:divBdr>
        </w:div>
        <w:div w:id="932512081">
          <w:marLeft w:val="0"/>
          <w:marRight w:val="0"/>
          <w:marTop w:val="0"/>
          <w:marBottom w:val="0"/>
          <w:divBdr>
            <w:top w:val="none" w:sz="0" w:space="0" w:color="auto"/>
            <w:left w:val="none" w:sz="0" w:space="0" w:color="auto"/>
            <w:bottom w:val="none" w:sz="0" w:space="0" w:color="auto"/>
            <w:right w:val="none" w:sz="0" w:space="0" w:color="auto"/>
          </w:divBdr>
          <w:divsChild>
            <w:div w:id="1281911294">
              <w:marLeft w:val="0"/>
              <w:marRight w:val="0"/>
              <w:marTop w:val="0"/>
              <w:marBottom w:val="0"/>
              <w:divBdr>
                <w:top w:val="none" w:sz="0" w:space="0" w:color="auto"/>
                <w:left w:val="none" w:sz="0" w:space="0" w:color="auto"/>
                <w:bottom w:val="none" w:sz="0" w:space="0" w:color="auto"/>
                <w:right w:val="none" w:sz="0" w:space="0" w:color="auto"/>
              </w:divBdr>
            </w:div>
            <w:div w:id="1720008703">
              <w:marLeft w:val="0"/>
              <w:marRight w:val="0"/>
              <w:marTop w:val="0"/>
              <w:marBottom w:val="0"/>
              <w:divBdr>
                <w:top w:val="none" w:sz="0" w:space="0" w:color="auto"/>
                <w:left w:val="none" w:sz="0" w:space="0" w:color="auto"/>
                <w:bottom w:val="none" w:sz="0" w:space="0" w:color="auto"/>
                <w:right w:val="none" w:sz="0" w:space="0" w:color="auto"/>
              </w:divBdr>
            </w:div>
            <w:div w:id="10799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redam.gov.co/" TargetMode="Externa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epcionfacturas@medelli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41E1C-A698-48F8-84BF-A97A9BF5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12391</Words>
  <Characters>68156</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DS</Company>
  <LinksUpToDate>false</LinksUpToDate>
  <CharactersWithSpaces>80387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ggalvish</dc:creator>
  <cp:lastModifiedBy>Brenda Urley Oquendo Rodriguez</cp:lastModifiedBy>
  <cp:revision>2</cp:revision>
  <cp:lastPrinted>2025-03-19T23:45:00Z</cp:lastPrinted>
  <dcterms:created xsi:type="dcterms:W3CDTF">2025-05-22T19:56:00Z</dcterms:created>
  <dcterms:modified xsi:type="dcterms:W3CDTF">2025-05-22T19:56:00Z</dcterms:modified>
</cp:coreProperties>
</file>